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245C8">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400" w:lineRule="exact"/>
        <w:jc w:val="left"/>
        <w:rPr>
          <w:rFonts w:hint="eastAsia" w:ascii="Times New Roman" w:hAnsi="Times New Roman" w:cs="宋体"/>
          <w:color w:val="000000"/>
          <w:kern w:val="0"/>
          <w:sz w:val="28"/>
          <w:szCs w:val="24"/>
        </w:rPr>
      </w:pPr>
      <w:r>
        <w:rPr>
          <w:rFonts w:hint="eastAsia" w:ascii="Times New Roman" w:hAnsi="Times New Roman" w:cs="宋体"/>
          <w:color w:val="000000"/>
          <w:kern w:val="0"/>
          <w:sz w:val="28"/>
          <w:szCs w:val="24"/>
        </w:rPr>
        <w:t>附件2：</w:t>
      </w:r>
    </w:p>
    <w:p w14:paraId="781AF4F4">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400" w:lineRule="exact"/>
        <w:jc w:val="left"/>
        <w:rPr>
          <w:rFonts w:hint="eastAsia" w:ascii="Times New Roman" w:hAnsi="Times New Roman" w:cs="宋体"/>
          <w:color w:val="000000"/>
          <w:kern w:val="0"/>
          <w:sz w:val="28"/>
          <w:szCs w:val="24"/>
        </w:rPr>
      </w:pPr>
    </w:p>
    <w:p w14:paraId="0C82A23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800" w:lineRule="exact"/>
        <w:jc w:val="center"/>
        <w:textAlignment w:val="auto"/>
        <w:rPr>
          <w:rFonts w:hint="eastAsia" w:ascii="Times New Roman" w:hAnsi="Times New Roman" w:cs="宋体"/>
          <w:b/>
          <w:color w:val="000000"/>
          <w:kern w:val="0"/>
          <w:sz w:val="52"/>
          <w:szCs w:val="52"/>
        </w:rPr>
      </w:pPr>
      <w:r>
        <w:rPr>
          <w:rFonts w:hint="eastAsia" w:ascii="Times New Roman" w:hAnsi="Times New Roman" w:cs="宋体"/>
          <w:b/>
          <w:color w:val="000000"/>
          <w:kern w:val="0"/>
          <w:sz w:val="52"/>
          <w:szCs w:val="52"/>
        </w:rPr>
        <w:t>南江县妇幼保健院</w:t>
      </w:r>
    </w:p>
    <w:p w14:paraId="702382A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800" w:lineRule="exact"/>
        <w:jc w:val="center"/>
        <w:textAlignment w:val="auto"/>
        <w:rPr>
          <w:rFonts w:hint="eastAsia" w:ascii="Times New Roman" w:hAnsi="Times New Roman" w:cs="宋体"/>
          <w:b/>
          <w:color w:val="000000"/>
          <w:kern w:val="0"/>
          <w:sz w:val="52"/>
          <w:szCs w:val="52"/>
        </w:rPr>
      </w:pPr>
      <w:r>
        <w:rPr>
          <w:rFonts w:hint="eastAsia" w:ascii="Times New Roman" w:hAnsi="Times New Roman" w:cs="宋体"/>
          <w:b/>
          <w:color w:val="000000"/>
          <w:kern w:val="0"/>
          <w:sz w:val="52"/>
          <w:szCs w:val="52"/>
        </w:rPr>
        <w:t>询价采购文件</w:t>
      </w:r>
    </w:p>
    <w:p w14:paraId="2B04589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jc w:val="center"/>
        <w:textAlignment w:val="auto"/>
        <w:rPr>
          <w:rFonts w:hint="eastAsia" w:ascii="Times New Roman" w:hAnsi="Times New Roman" w:cs="宋体"/>
          <w:b/>
          <w:color w:val="000000"/>
          <w:kern w:val="0"/>
          <w:sz w:val="44"/>
          <w:szCs w:val="44"/>
        </w:rPr>
      </w:pPr>
    </w:p>
    <w:p w14:paraId="681560B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jc w:val="center"/>
        <w:textAlignment w:val="auto"/>
        <w:rPr>
          <w:rFonts w:hint="eastAsia" w:ascii="Times New Roman" w:hAnsi="Times New Roman" w:cs="宋体"/>
          <w:b/>
          <w:color w:val="000000"/>
          <w:kern w:val="0"/>
          <w:sz w:val="44"/>
          <w:szCs w:val="44"/>
        </w:rPr>
      </w:pPr>
    </w:p>
    <w:p w14:paraId="4A16102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jc w:val="center"/>
        <w:textAlignment w:val="auto"/>
        <w:rPr>
          <w:rFonts w:hint="eastAsia" w:ascii="Times New Roman" w:hAnsi="Times New Roman" w:cs="宋体"/>
          <w:b/>
          <w:color w:val="000000"/>
          <w:kern w:val="0"/>
          <w:sz w:val="32"/>
          <w:szCs w:val="32"/>
        </w:rPr>
      </w:pPr>
      <w:r>
        <w:rPr>
          <w:rFonts w:hint="eastAsia" w:ascii="Times New Roman" w:hAnsi="Times New Roman" w:cs="宋体"/>
          <w:b/>
          <w:color w:val="000000"/>
          <w:kern w:val="0"/>
          <w:sz w:val="32"/>
          <w:szCs w:val="32"/>
        </w:rPr>
        <w:t>南妇幼采询〔202</w:t>
      </w:r>
      <w:r>
        <w:rPr>
          <w:rFonts w:hint="eastAsia" w:ascii="Times New Roman" w:hAnsi="Times New Roman" w:cs="宋体"/>
          <w:b/>
          <w:color w:val="000000"/>
          <w:kern w:val="0"/>
          <w:sz w:val="32"/>
          <w:szCs w:val="32"/>
          <w:lang w:val="en-US" w:eastAsia="zh-CN"/>
        </w:rPr>
        <w:t>60511</w:t>
      </w:r>
      <w:r>
        <w:rPr>
          <w:rFonts w:hint="eastAsia" w:ascii="Times New Roman" w:hAnsi="Times New Roman" w:cs="宋体"/>
          <w:b/>
          <w:color w:val="000000"/>
          <w:kern w:val="0"/>
          <w:sz w:val="32"/>
          <w:szCs w:val="32"/>
        </w:rPr>
        <w:t>〕</w:t>
      </w:r>
      <w:r>
        <w:rPr>
          <w:rFonts w:hint="eastAsia" w:ascii="Times New Roman" w:hAnsi="Times New Roman" w:cs="宋体"/>
          <w:b/>
          <w:color w:val="000000"/>
          <w:kern w:val="0"/>
          <w:sz w:val="32"/>
          <w:szCs w:val="32"/>
          <w:lang w:val="en-US" w:eastAsia="zh-CN"/>
        </w:rPr>
        <w:t>1</w:t>
      </w:r>
      <w:r>
        <w:rPr>
          <w:rFonts w:hint="eastAsia" w:ascii="Times New Roman" w:hAnsi="Times New Roman" w:cs="宋体"/>
          <w:b/>
          <w:color w:val="000000"/>
          <w:kern w:val="0"/>
          <w:sz w:val="32"/>
          <w:szCs w:val="32"/>
        </w:rPr>
        <w:t>号</w:t>
      </w:r>
    </w:p>
    <w:p w14:paraId="2E85A12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textAlignment w:val="auto"/>
        <w:rPr>
          <w:rFonts w:hint="eastAsia" w:ascii="Times New Roman" w:hAnsi="Times New Roman" w:cs="宋体"/>
          <w:b/>
          <w:color w:val="000000"/>
          <w:kern w:val="0"/>
          <w:sz w:val="44"/>
          <w:szCs w:val="44"/>
        </w:rPr>
      </w:pPr>
    </w:p>
    <w:p w14:paraId="1079214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ind w:firstLine="1325" w:firstLineChars="300"/>
        <w:jc w:val="center"/>
        <w:textAlignment w:val="auto"/>
        <w:rPr>
          <w:rFonts w:hint="eastAsia" w:ascii="Times New Roman" w:hAnsi="Times New Roman" w:cs="宋体"/>
          <w:b/>
          <w:color w:val="000000"/>
          <w:kern w:val="0"/>
          <w:sz w:val="44"/>
          <w:szCs w:val="44"/>
        </w:rPr>
      </w:pPr>
    </w:p>
    <w:p w14:paraId="4144F14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jc w:val="center"/>
        <w:textAlignment w:val="auto"/>
        <w:rPr>
          <w:rFonts w:hint="eastAsia" w:ascii="Times New Roman" w:hAnsi="Times New Roman" w:cs="宋体"/>
          <w:b/>
          <w:color w:val="000000"/>
          <w:kern w:val="0"/>
          <w:sz w:val="44"/>
          <w:szCs w:val="44"/>
        </w:rPr>
      </w:pPr>
      <w:r>
        <w:rPr>
          <w:rFonts w:hint="eastAsia" w:ascii="Times New Roman" w:hAnsi="Times New Roman" w:cs="宋体"/>
          <w:b/>
          <w:color w:val="000000"/>
          <w:kern w:val="0"/>
          <w:sz w:val="44"/>
          <w:szCs w:val="44"/>
        </w:rPr>
        <w:t>采 购 人：南江县妇幼保健院</w:t>
      </w:r>
    </w:p>
    <w:p w14:paraId="514C078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jc w:val="center"/>
        <w:textAlignment w:val="auto"/>
        <w:rPr>
          <w:rFonts w:hint="eastAsia" w:ascii="Times New Roman" w:hAnsi="Times New Roman" w:cs="宋体"/>
          <w:b/>
          <w:color w:val="000000"/>
          <w:kern w:val="0"/>
          <w:sz w:val="44"/>
          <w:szCs w:val="44"/>
        </w:rPr>
      </w:pPr>
    </w:p>
    <w:p w14:paraId="6CA0C17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jc w:val="center"/>
        <w:textAlignment w:val="auto"/>
        <w:rPr>
          <w:rFonts w:hint="eastAsia" w:ascii="Times New Roman" w:hAnsi="Times New Roman" w:cs="宋体"/>
          <w:b/>
          <w:color w:val="000000"/>
          <w:kern w:val="0"/>
          <w:sz w:val="44"/>
          <w:szCs w:val="44"/>
        </w:rPr>
      </w:pPr>
    </w:p>
    <w:p w14:paraId="5EB81ED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ind w:firstLine="2650" w:firstLineChars="600"/>
        <w:jc w:val="both"/>
        <w:textAlignment w:val="auto"/>
        <w:rPr>
          <w:rFonts w:hint="default" w:ascii="Times New Roman" w:hAnsi="Times New Roman" w:eastAsia="宋体" w:cs="宋体"/>
          <w:b/>
          <w:color w:val="000000"/>
          <w:kern w:val="0"/>
          <w:sz w:val="44"/>
          <w:szCs w:val="44"/>
          <w:lang w:val="en-US" w:eastAsia="zh-CN"/>
        </w:rPr>
      </w:pPr>
      <w:r>
        <w:rPr>
          <w:rFonts w:hint="eastAsia" w:ascii="Times New Roman" w:hAnsi="Times New Roman" w:cs="宋体"/>
          <w:b/>
          <w:color w:val="000000"/>
          <w:kern w:val="0"/>
          <w:sz w:val="44"/>
          <w:szCs w:val="44"/>
        </w:rPr>
        <w:t xml:space="preserve">项目名称:  </w:t>
      </w:r>
      <w:r>
        <w:rPr>
          <w:rFonts w:hint="eastAsia" w:ascii="Times New Roman" w:hAnsi="Times New Roman" w:cs="宋体"/>
          <w:b/>
          <w:color w:val="000000"/>
          <w:kern w:val="0"/>
          <w:sz w:val="44"/>
          <w:szCs w:val="44"/>
          <w:lang w:val="en-US" w:eastAsia="zh-CN"/>
        </w:rPr>
        <w:t>液态氧</w:t>
      </w:r>
    </w:p>
    <w:p w14:paraId="6D8E3DC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jc w:val="center"/>
        <w:textAlignment w:val="auto"/>
        <w:rPr>
          <w:rFonts w:hint="eastAsia" w:ascii="Times New Roman" w:hAnsi="Times New Roman" w:cs="宋体"/>
          <w:b/>
          <w:color w:val="000000"/>
          <w:kern w:val="0"/>
          <w:sz w:val="44"/>
          <w:szCs w:val="44"/>
        </w:rPr>
      </w:pPr>
    </w:p>
    <w:p w14:paraId="1575904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jc w:val="left"/>
        <w:textAlignment w:val="auto"/>
        <w:rPr>
          <w:rFonts w:hint="eastAsia" w:ascii="Times New Roman" w:hAnsi="Times New Roman" w:cs="宋体"/>
          <w:b/>
          <w:color w:val="000000"/>
          <w:kern w:val="0"/>
          <w:sz w:val="44"/>
          <w:szCs w:val="44"/>
        </w:rPr>
      </w:pPr>
      <w:r>
        <w:rPr>
          <w:rFonts w:hint="eastAsia" w:ascii="Times New Roman" w:hAnsi="Times New Roman" w:cs="宋体"/>
          <w:b/>
          <w:color w:val="000000"/>
          <w:kern w:val="0"/>
          <w:sz w:val="44"/>
          <w:szCs w:val="44"/>
        </w:rPr>
        <w:t> </w:t>
      </w:r>
    </w:p>
    <w:p w14:paraId="74D7929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jc w:val="left"/>
        <w:textAlignment w:val="auto"/>
        <w:rPr>
          <w:rFonts w:hint="eastAsia" w:ascii="Times New Roman" w:hAnsi="Times New Roman" w:cs="宋体"/>
          <w:b/>
          <w:color w:val="000000"/>
          <w:kern w:val="0"/>
          <w:sz w:val="44"/>
          <w:szCs w:val="44"/>
        </w:rPr>
      </w:pPr>
      <w:r>
        <w:rPr>
          <w:rFonts w:hint="eastAsia" w:ascii="Times New Roman" w:hAnsi="Times New Roman" w:cs="宋体"/>
          <w:b/>
          <w:color w:val="000000"/>
          <w:kern w:val="0"/>
          <w:sz w:val="44"/>
          <w:szCs w:val="44"/>
        </w:rPr>
        <w:t> </w:t>
      </w:r>
    </w:p>
    <w:p w14:paraId="4B8E9CD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ind w:firstLine="7288" w:firstLineChars="1650"/>
        <w:jc w:val="left"/>
        <w:textAlignment w:val="auto"/>
        <w:rPr>
          <w:rFonts w:hint="eastAsia" w:ascii="Times New Roman" w:hAnsi="Times New Roman" w:cs="宋体"/>
          <w:b/>
          <w:color w:val="000000"/>
          <w:kern w:val="0"/>
          <w:sz w:val="44"/>
          <w:szCs w:val="44"/>
        </w:rPr>
      </w:pPr>
    </w:p>
    <w:p w14:paraId="524A465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jc w:val="center"/>
        <w:textAlignment w:val="auto"/>
        <w:rPr>
          <w:rFonts w:hint="eastAsia" w:ascii="Times New Roman" w:hAnsi="Times New Roman" w:cs="宋体"/>
          <w:b/>
          <w:color w:val="000000"/>
          <w:kern w:val="0"/>
          <w:sz w:val="32"/>
          <w:szCs w:val="32"/>
        </w:rPr>
      </w:pPr>
      <w:r>
        <w:rPr>
          <w:rFonts w:hint="eastAsia" w:ascii="Times New Roman" w:hAnsi="Times New Roman" w:cs="宋体"/>
          <w:b/>
          <w:color w:val="000000"/>
          <w:kern w:val="0"/>
          <w:sz w:val="32"/>
          <w:szCs w:val="32"/>
        </w:rPr>
        <w:t>南江县妇幼保健院制</w:t>
      </w:r>
    </w:p>
    <w:p w14:paraId="3C38E82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jc w:val="center"/>
        <w:textAlignment w:val="auto"/>
        <w:rPr>
          <w:rFonts w:hint="eastAsia" w:ascii="Times New Roman" w:hAnsi="Times New Roman" w:cs="宋体"/>
          <w:b/>
          <w:color w:val="000000"/>
          <w:kern w:val="0"/>
          <w:sz w:val="32"/>
          <w:szCs w:val="32"/>
        </w:rPr>
      </w:pPr>
      <w:r>
        <w:rPr>
          <w:rFonts w:hint="eastAsia" w:ascii="Times New Roman" w:hAnsi="Times New Roman" w:cs="宋体"/>
          <w:b/>
          <w:color w:val="000000"/>
          <w:kern w:val="0"/>
          <w:sz w:val="32"/>
          <w:szCs w:val="32"/>
        </w:rPr>
        <w:t>202</w:t>
      </w:r>
      <w:r>
        <w:rPr>
          <w:rFonts w:hint="eastAsia" w:ascii="Times New Roman" w:hAnsi="Times New Roman" w:cs="宋体"/>
          <w:b/>
          <w:color w:val="000000"/>
          <w:kern w:val="0"/>
          <w:sz w:val="32"/>
          <w:szCs w:val="32"/>
          <w:lang w:val="en-US" w:eastAsia="zh-CN"/>
        </w:rPr>
        <w:t>6</w:t>
      </w:r>
      <w:r>
        <w:rPr>
          <w:rFonts w:hint="eastAsia" w:ascii="Times New Roman" w:hAnsi="Times New Roman" w:cs="宋体"/>
          <w:b/>
          <w:color w:val="000000"/>
          <w:kern w:val="0"/>
          <w:sz w:val="32"/>
          <w:szCs w:val="32"/>
        </w:rPr>
        <w:t>年</w:t>
      </w:r>
      <w:r>
        <w:rPr>
          <w:rFonts w:hint="eastAsia" w:ascii="Times New Roman" w:hAnsi="Times New Roman" w:cs="宋体"/>
          <w:b/>
          <w:color w:val="000000"/>
          <w:kern w:val="0"/>
          <w:sz w:val="32"/>
          <w:szCs w:val="32"/>
          <w:lang w:val="en-US" w:eastAsia="zh-CN"/>
        </w:rPr>
        <w:t>5</w:t>
      </w:r>
      <w:r>
        <w:rPr>
          <w:rFonts w:hint="eastAsia" w:ascii="Times New Roman" w:hAnsi="Times New Roman" w:cs="宋体"/>
          <w:b/>
          <w:color w:val="000000"/>
          <w:kern w:val="0"/>
          <w:sz w:val="32"/>
          <w:szCs w:val="32"/>
        </w:rPr>
        <w:t>月</w:t>
      </w:r>
    </w:p>
    <w:p w14:paraId="72313A5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jc w:val="left"/>
        <w:textAlignment w:val="auto"/>
        <w:rPr>
          <w:rFonts w:hint="eastAsia" w:ascii="Times New Roman" w:hAnsi="Times New Roman" w:cs="宋体"/>
          <w:b/>
          <w:color w:val="000000"/>
          <w:kern w:val="0"/>
          <w:sz w:val="44"/>
          <w:szCs w:val="44"/>
        </w:rPr>
      </w:pPr>
      <w:r>
        <w:rPr>
          <w:rFonts w:ascii="Times New Roman" w:hAnsi="Times New Roman" w:cs="宋体"/>
          <w:b/>
          <w:color w:val="000000"/>
          <w:kern w:val="0"/>
          <w:sz w:val="44"/>
          <w:szCs w:val="44"/>
        </w:rPr>
        <w:t> </w:t>
      </w:r>
    </w:p>
    <w:p w14:paraId="5DB27040">
      <w:pPr>
        <w:widowControl/>
        <w:pBdr>
          <w:top w:val="none" w:color="auto" w:sz="0" w:space="0"/>
          <w:left w:val="none" w:color="auto" w:sz="0" w:space="0"/>
          <w:bottom w:val="none" w:color="auto" w:sz="0" w:space="0"/>
          <w:right w:val="none" w:color="auto" w:sz="0" w:space="0"/>
          <w:between w:val="none" w:color="auto" w:sz="0" w:space="0"/>
        </w:pBdr>
        <w:shd w:val="clear"/>
        <w:spacing w:line="400" w:lineRule="exact"/>
        <w:jc w:val="left"/>
        <w:rPr>
          <w:rFonts w:ascii="Times New Roman" w:hAnsi="Times New Roman" w:cs="宋体"/>
          <w:color w:val="000000"/>
          <w:kern w:val="0"/>
          <w:sz w:val="44"/>
          <w:szCs w:val="44"/>
        </w:rPr>
      </w:pPr>
      <w:r>
        <w:rPr>
          <w:rFonts w:ascii="Times New Roman" w:hAnsi="Times New Roman" w:cs="宋体"/>
          <w:color w:val="000000"/>
          <w:kern w:val="0"/>
          <w:sz w:val="44"/>
          <w:szCs w:val="44"/>
        </w:rPr>
        <w:t> </w:t>
      </w:r>
    </w:p>
    <w:p w14:paraId="7D67B396">
      <w:pPr>
        <w:widowControl/>
        <w:pBdr>
          <w:top w:val="none" w:color="auto" w:sz="0" w:space="0"/>
          <w:left w:val="none" w:color="auto" w:sz="0" w:space="0"/>
          <w:bottom w:val="none" w:color="auto" w:sz="0" w:space="0"/>
          <w:right w:val="none" w:color="auto" w:sz="0" w:space="0"/>
          <w:between w:val="none" w:color="auto" w:sz="0" w:space="0"/>
        </w:pBdr>
        <w:shd w:val="clear"/>
        <w:spacing w:line="400" w:lineRule="exact"/>
        <w:jc w:val="left"/>
        <w:rPr>
          <w:rFonts w:hint="eastAsia" w:ascii="Times New Roman" w:hAnsi="Times New Roman" w:cs="宋体"/>
          <w:color w:val="000000"/>
          <w:kern w:val="0"/>
          <w:sz w:val="44"/>
          <w:szCs w:val="44"/>
        </w:rPr>
      </w:pPr>
    </w:p>
    <w:p w14:paraId="037B2CBE">
      <w:pPr>
        <w:widowControl/>
        <w:pBdr>
          <w:top w:val="none" w:color="auto" w:sz="0" w:space="0"/>
          <w:left w:val="none" w:color="auto" w:sz="0" w:space="0"/>
          <w:bottom w:val="none" w:color="auto" w:sz="0" w:space="0"/>
          <w:right w:val="none" w:color="auto" w:sz="0" w:space="0"/>
          <w:between w:val="none" w:color="auto" w:sz="0" w:space="0"/>
        </w:pBdr>
        <w:shd w:val="clear"/>
        <w:spacing w:line="400" w:lineRule="exact"/>
        <w:jc w:val="left"/>
        <w:rPr>
          <w:rFonts w:ascii="Times New Roman" w:hAnsi="Times New Roman" w:cs="宋体"/>
          <w:color w:val="000000"/>
          <w:kern w:val="0"/>
          <w:sz w:val="28"/>
          <w:szCs w:val="24"/>
        </w:rPr>
      </w:pPr>
    </w:p>
    <w:p w14:paraId="659308FB">
      <w:pPr>
        <w:widowControl/>
        <w:pBdr>
          <w:top w:val="none" w:color="auto" w:sz="0" w:space="0"/>
          <w:left w:val="none" w:color="auto" w:sz="0" w:space="0"/>
          <w:bottom w:val="none" w:color="auto" w:sz="0" w:space="0"/>
          <w:right w:val="none" w:color="auto" w:sz="0" w:space="0"/>
          <w:between w:val="none" w:color="auto" w:sz="0" w:space="0"/>
        </w:pBdr>
        <w:shd w:val="clear"/>
        <w:spacing w:line="400" w:lineRule="exact"/>
        <w:jc w:val="left"/>
        <w:rPr>
          <w:rFonts w:hint="eastAsia" w:ascii="Times New Roman" w:hAnsi="Times New Roman" w:cs="宋体"/>
          <w:color w:val="000000"/>
          <w:kern w:val="0"/>
          <w:sz w:val="28"/>
          <w:szCs w:val="24"/>
        </w:rPr>
      </w:pPr>
    </w:p>
    <w:p w14:paraId="48295E1B">
      <w:pPr>
        <w:widowControl/>
        <w:pBdr>
          <w:top w:val="none" w:color="auto" w:sz="0" w:space="0"/>
          <w:left w:val="none" w:color="auto" w:sz="0" w:space="0"/>
          <w:bottom w:val="none" w:color="auto" w:sz="0" w:space="0"/>
          <w:right w:val="none" w:color="auto" w:sz="0" w:space="0"/>
          <w:between w:val="none" w:color="auto" w:sz="0" w:space="0"/>
        </w:pBdr>
        <w:shd w:val="clear"/>
        <w:spacing w:line="400" w:lineRule="exact"/>
        <w:jc w:val="left"/>
        <w:rPr>
          <w:rFonts w:hint="eastAsia" w:ascii="Times New Roman" w:hAnsi="Times New Roman" w:cs="宋体"/>
          <w:color w:val="000000"/>
          <w:kern w:val="0"/>
          <w:sz w:val="28"/>
          <w:szCs w:val="24"/>
        </w:rPr>
      </w:pPr>
    </w:p>
    <w:p w14:paraId="77727551">
      <w:pPr>
        <w:widowControl/>
        <w:pBdr>
          <w:top w:val="none" w:color="auto" w:sz="0" w:space="0"/>
          <w:left w:val="none" w:color="auto" w:sz="0" w:space="0"/>
          <w:bottom w:val="none" w:color="auto" w:sz="0" w:space="0"/>
          <w:right w:val="none" w:color="auto" w:sz="0" w:space="0"/>
          <w:between w:val="none" w:color="auto" w:sz="0" w:space="0"/>
        </w:pBdr>
        <w:shd w:val="clear"/>
        <w:spacing w:line="400" w:lineRule="exact"/>
        <w:jc w:val="left"/>
        <w:rPr>
          <w:rFonts w:hint="eastAsia" w:ascii="Times New Roman" w:hAnsi="Times New Roman" w:cs="宋体"/>
          <w:color w:val="000000"/>
          <w:kern w:val="0"/>
          <w:sz w:val="28"/>
          <w:szCs w:val="24"/>
        </w:rPr>
      </w:pPr>
    </w:p>
    <w:p w14:paraId="192315D5">
      <w:pPr>
        <w:widowControl/>
        <w:pBdr>
          <w:top w:val="none" w:color="auto" w:sz="0" w:space="0"/>
          <w:left w:val="none" w:color="auto" w:sz="0" w:space="0"/>
          <w:bottom w:val="none" w:color="auto" w:sz="0" w:space="0"/>
          <w:right w:val="none" w:color="auto" w:sz="0" w:space="0"/>
          <w:between w:val="none" w:color="auto" w:sz="0" w:space="0"/>
        </w:pBdr>
        <w:shd w:val="clear"/>
        <w:spacing w:line="400" w:lineRule="exact"/>
        <w:jc w:val="left"/>
        <w:rPr>
          <w:rFonts w:hint="eastAsia" w:ascii="Times New Roman" w:hAnsi="Times New Roman" w:cs="宋体"/>
          <w:color w:val="000000"/>
          <w:kern w:val="0"/>
          <w:sz w:val="28"/>
          <w:szCs w:val="24"/>
        </w:rPr>
      </w:pPr>
    </w:p>
    <w:p w14:paraId="2687849A">
      <w:pPr>
        <w:widowControl/>
        <w:pBdr>
          <w:top w:val="none" w:color="auto" w:sz="0" w:space="0"/>
          <w:left w:val="none" w:color="auto" w:sz="0" w:space="0"/>
          <w:bottom w:val="none" w:color="auto" w:sz="0" w:space="0"/>
          <w:right w:val="none" w:color="auto" w:sz="0" w:space="0"/>
          <w:between w:val="none" w:color="auto" w:sz="0" w:space="0"/>
        </w:pBdr>
        <w:shd w:val="clear"/>
        <w:spacing w:line="400" w:lineRule="exact"/>
        <w:jc w:val="left"/>
        <w:rPr>
          <w:rFonts w:hint="eastAsia" w:ascii="Times New Roman" w:hAnsi="Times New Roman" w:cs="宋体"/>
          <w:color w:val="000000"/>
          <w:kern w:val="0"/>
          <w:sz w:val="28"/>
          <w:szCs w:val="24"/>
        </w:rPr>
      </w:pPr>
    </w:p>
    <w:p w14:paraId="56C63686">
      <w:pPr>
        <w:rPr>
          <w:rFonts w:hint="eastAsia" w:ascii="黑体" w:hAnsi="黑体" w:eastAsia="黑体" w:cs="黑体"/>
          <w:b w:val="0"/>
          <w:bCs w:val="0"/>
          <w:sz w:val="32"/>
          <w:szCs w:val="32"/>
        </w:rPr>
      </w:pPr>
      <w:r>
        <w:rPr>
          <w:rFonts w:hint="eastAsia" w:ascii="黑体" w:hAnsi="黑体" w:eastAsia="黑体" w:cs="黑体"/>
          <w:b w:val="0"/>
          <w:bCs w:val="0"/>
          <w:sz w:val="32"/>
          <w:szCs w:val="32"/>
        </w:rPr>
        <w:t>第一部分  询价邀请</w:t>
      </w:r>
    </w:p>
    <w:p w14:paraId="15D78A53">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南江县妇幼保健院就“</w:t>
      </w:r>
      <w:r>
        <w:rPr>
          <w:rFonts w:hint="eastAsia" w:ascii="仿宋_GB2312" w:hAnsi="仿宋_GB2312" w:eastAsia="仿宋_GB2312" w:cs="仿宋_GB2312"/>
          <w:sz w:val="32"/>
          <w:szCs w:val="32"/>
          <w:lang w:val="en-US" w:eastAsia="zh-CN"/>
        </w:rPr>
        <w:t>液态氧</w:t>
      </w:r>
      <w:r>
        <w:rPr>
          <w:rFonts w:hint="eastAsia" w:ascii="仿宋_GB2312" w:hAnsi="仿宋_GB2312" w:eastAsia="仿宋_GB2312" w:cs="仿宋_GB2312"/>
          <w:sz w:val="32"/>
          <w:szCs w:val="32"/>
        </w:rPr>
        <w:t>”的相关货物和有关服务进行询价采购，邀请合格供应商参加询价活动。</w:t>
      </w:r>
    </w:p>
    <w:p w14:paraId="0CA263A9">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一、采购内容</w:t>
      </w:r>
    </w:p>
    <w:p w14:paraId="1E0BC628">
      <w:p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采购项目：</w:t>
      </w:r>
      <w:r>
        <w:rPr>
          <w:rFonts w:hint="eastAsia" w:ascii="仿宋_GB2312" w:hAnsi="仿宋_GB2312" w:eastAsia="仿宋_GB2312" w:cs="仿宋_GB2312"/>
          <w:sz w:val="32"/>
          <w:szCs w:val="32"/>
          <w:lang w:val="en-US" w:eastAsia="zh-CN"/>
        </w:rPr>
        <w:t>液态氧</w:t>
      </w:r>
    </w:p>
    <w:p w14:paraId="252EAE60">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采购范围包括：货物的供应、运输及售后服务。</w:t>
      </w:r>
    </w:p>
    <w:p w14:paraId="2A85CFD1">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询价文件领取方式：免费网上下载。</w:t>
      </w:r>
    </w:p>
    <w:p w14:paraId="6369178E">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报价时间：202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:00时（逾期收到的报价文件恕不接受）。</w:t>
      </w:r>
    </w:p>
    <w:p w14:paraId="4D00D19F">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报价文件：一式</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份，正本1份，副本</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份。</w:t>
      </w:r>
    </w:p>
    <w:p w14:paraId="2B686E0D">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报价地点：南江县妇幼保健院第二综合大楼十四楼会议室。</w:t>
      </w:r>
    </w:p>
    <w:p w14:paraId="35D53554">
      <w:pPr>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交货（验收）</w:t>
      </w:r>
      <w:r>
        <w:rPr>
          <w:rFonts w:hint="eastAsia" w:ascii="仿宋_GB2312" w:hAnsi="仿宋_GB2312" w:eastAsia="仿宋_GB2312" w:cs="仿宋_GB2312"/>
          <w:sz w:val="32"/>
          <w:szCs w:val="32"/>
          <w:lang w:val="en-US" w:eastAsia="zh-CN"/>
        </w:rPr>
        <w:t>方式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根据采购人需求分批供货。</w:t>
      </w:r>
    </w:p>
    <w:p w14:paraId="41BA3486">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交货时间：</w:t>
      </w:r>
      <w:r>
        <w:rPr>
          <w:rFonts w:hint="eastAsia" w:ascii="仿宋_GB2312" w:hAnsi="仿宋_GB2312" w:eastAsia="仿宋_GB2312" w:cs="仿宋_GB2312"/>
          <w:sz w:val="32"/>
          <w:szCs w:val="32"/>
          <w:lang w:val="en-US" w:eastAsia="zh-CN"/>
        </w:rPr>
        <w:t>采购人提交采购需求后24小时内</w:t>
      </w:r>
      <w:r>
        <w:rPr>
          <w:rFonts w:hint="eastAsia" w:ascii="仿宋_GB2312" w:hAnsi="仿宋_GB2312" w:eastAsia="仿宋_GB2312" w:cs="仿宋_GB2312"/>
          <w:sz w:val="32"/>
          <w:szCs w:val="32"/>
        </w:rPr>
        <w:t>。</w:t>
      </w:r>
    </w:p>
    <w:p w14:paraId="674454EC">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付款方式及期限(以合同签订为准)：</w:t>
      </w:r>
      <w:r>
        <w:rPr>
          <w:rFonts w:hint="eastAsia" w:ascii="仿宋_GB2312" w:hAnsi="仿宋_GB2312" w:eastAsia="仿宋_GB2312" w:cs="仿宋_GB2312"/>
          <w:sz w:val="32"/>
          <w:szCs w:val="32"/>
          <w:lang w:val="en-US" w:eastAsia="zh-CN"/>
        </w:rPr>
        <w:t>采购人按季度支付货款，供应商每季度末按照采购人提交的采购需求及货物供应情况统计货款金额，</w:t>
      </w:r>
      <w:r>
        <w:rPr>
          <w:rFonts w:hint="eastAsia" w:ascii="仿宋_GB2312" w:hAnsi="仿宋_GB2312" w:eastAsia="仿宋_GB2312" w:cs="仿宋_GB2312"/>
          <w:sz w:val="32"/>
          <w:szCs w:val="32"/>
        </w:rPr>
        <w:t>开具真实、合法、有效的发票，</w:t>
      </w:r>
      <w:r>
        <w:rPr>
          <w:rFonts w:hint="eastAsia" w:ascii="仿宋_GB2312" w:hAnsi="仿宋_GB2312" w:eastAsia="仿宋_GB2312" w:cs="仿宋_GB2312"/>
          <w:sz w:val="32"/>
          <w:szCs w:val="32"/>
          <w:lang w:val="en-US" w:eastAsia="zh-CN"/>
        </w:rPr>
        <w:t>附采购人库房货物入库单据据实报销。</w:t>
      </w:r>
    </w:p>
    <w:p w14:paraId="2AB6C866">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商务要求</w:t>
      </w:r>
    </w:p>
    <w:p w14:paraId="382EC239">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服务期限：合同签订之日起</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内有效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合同期满根据采购人考核合格及双方协商，服务合同可延续签订，延续时间最长不超过一年</w:t>
      </w:r>
      <w:r>
        <w:rPr>
          <w:rFonts w:hint="eastAsia" w:ascii="仿宋_GB2312" w:hAnsi="仿宋_GB2312" w:eastAsia="仿宋_GB2312" w:cs="仿宋_GB2312"/>
          <w:sz w:val="32"/>
          <w:szCs w:val="32"/>
        </w:rPr>
        <w:t>。</w:t>
      </w:r>
    </w:p>
    <w:p w14:paraId="236061C7">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交货地点：</w:t>
      </w:r>
      <w:r>
        <w:rPr>
          <w:rFonts w:hint="eastAsia" w:ascii="仿宋_GB2312" w:hAnsi="仿宋_GB2312" w:eastAsia="仿宋_GB2312" w:cs="仿宋_GB2312"/>
          <w:sz w:val="32"/>
          <w:szCs w:val="32"/>
          <w:lang w:val="en-US" w:eastAsia="zh-CN"/>
        </w:rPr>
        <w:t>南江县妇幼保健院氧气供给站</w:t>
      </w:r>
      <w:r>
        <w:rPr>
          <w:rFonts w:hint="eastAsia" w:ascii="仿宋_GB2312" w:hAnsi="仿宋_GB2312" w:eastAsia="仿宋_GB2312" w:cs="仿宋_GB2312"/>
          <w:sz w:val="32"/>
          <w:szCs w:val="32"/>
        </w:rPr>
        <w:t>。</w:t>
      </w:r>
    </w:p>
    <w:p w14:paraId="3B6A7ADF">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送货时间：按照采购人实际需求分批次送货，在接到采购人送货通知后2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小时内到货，退换货等问题在2小时内响应。</w:t>
      </w:r>
    </w:p>
    <w:p w14:paraId="1B07B4EA">
      <w:pPr>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服务要求</w:t>
      </w:r>
      <w:r>
        <w:rPr>
          <w:rFonts w:hint="eastAsia" w:ascii="仿宋_GB2312" w:hAnsi="仿宋_GB2312" w:eastAsia="仿宋_GB2312" w:cs="仿宋_GB2312"/>
          <w:sz w:val="32"/>
          <w:szCs w:val="32"/>
          <w:lang w:eastAsia="zh-CN"/>
        </w:rPr>
        <w:t>：</w:t>
      </w:r>
    </w:p>
    <w:p w14:paraId="13AA1A08">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采购人有紧急需求时，供应商应在30分钟内响应，严格按照采购人要求按时按量将所需货物送至指定地点。</w:t>
      </w:r>
    </w:p>
    <w:p w14:paraId="1084932B">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供应商应按照合同约定的</w:t>
      </w:r>
      <w:r>
        <w:rPr>
          <w:rFonts w:hint="eastAsia" w:ascii="仿宋_GB2312" w:hAnsi="仿宋_GB2312" w:eastAsia="仿宋_GB2312" w:cs="仿宋_GB2312"/>
          <w:sz w:val="32"/>
          <w:szCs w:val="32"/>
          <w:lang w:val="en-US" w:eastAsia="zh-CN"/>
        </w:rPr>
        <w:t>液态氧标准</w:t>
      </w:r>
      <w:r>
        <w:rPr>
          <w:rFonts w:hint="eastAsia" w:ascii="仿宋_GB2312" w:hAnsi="仿宋_GB2312" w:eastAsia="仿宋_GB2312" w:cs="仿宋_GB2312"/>
          <w:sz w:val="32"/>
          <w:szCs w:val="32"/>
        </w:rPr>
        <w:t>及时供货。如未按约定</w:t>
      </w:r>
      <w:r>
        <w:rPr>
          <w:rFonts w:hint="eastAsia" w:ascii="仿宋_GB2312" w:hAnsi="仿宋_GB2312" w:eastAsia="仿宋_GB2312" w:cs="仿宋_GB2312"/>
          <w:sz w:val="32"/>
          <w:szCs w:val="32"/>
          <w:lang w:val="en-US" w:eastAsia="zh-CN"/>
        </w:rPr>
        <w:t>提</w:t>
      </w:r>
      <w:r>
        <w:rPr>
          <w:rFonts w:hint="eastAsia" w:ascii="仿宋_GB2312" w:hAnsi="仿宋_GB2312" w:eastAsia="仿宋_GB2312" w:cs="仿宋_GB2312"/>
          <w:sz w:val="32"/>
          <w:szCs w:val="32"/>
        </w:rPr>
        <w:t>供货物</w:t>
      </w:r>
      <w:r>
        <w:rPr>
          <w:rFonts w:hint="eastAsia" w:ascii="仿宋_GB2312" w:hAnsi="仿宋_GB2312" w:eastAsia="仿宋_GB2312" w:cs="仿宋_GB2312"/>
          <w:sz w:val="32"/>
          <w:szCs w:val="32"/>
          <w:lang w:val="en-US" w:eastAsia="zh-CN"/>
        </w:rPr>
        <w:t>且</w:t>
      </w:r>
      <w:r>
        <w:rPr>
          <w:rFonts w:hint="eastAsia" w:ascii="仿宋_GB2312" w:hAnsi="仿宋_GB2312" w:eastAsia="仿宋_GB2312" w:cs="仿宋_GB2312"/>
          <w:sz w:val="32"/>
          <w:szCs w:val="32"/>
        </w:rPr>
        <w:t>不能满足采购人需求，影响采购人工作，对采购人造成直接、间接经济损失及负面影响的，采购人有权按照相关法律及规定要求供应商承担赔偿责任。</w:t>
      </w:r>
    </w:p>
    <w:p w14:paraId="25F682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4.采购包划分：不分包；</w:t>
      </w:r>
    </w:p>
    <w:p w14:paraId="6B46643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三、违约责任：本合同按《中华人民共和国民法典》执</w:t>
      </w:r>
      <w:r>
        <w:rPr>
          <w:rFonts w:hint="eastAsia" w:ascii="仿宋_GB2312" w:hAnsi="仿宋_GB2312" w:eastAsia="仿宋_GB2312" w:cs="仿宋_GB2312"/>
          <w:sz w:val="32"/>
          <w:szCs w:val="32"/>
        </w:rPr>
        <w:t xml:space="preserve">行，违约责任由违约方承担法律责任及赔付责任。 </w:t>
      </w:r>
    </w:p>
    <w:p w14:paraId="0B1D0218">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US" w:eastAsia="zh-CN"/>
        </w:rPr>
        <w:t>合同</w:t>
      </w:r>
      <w:r>
        <w:rPr>
          <w:rFonts w:hint="eastAsia" w:ascii="仿宋_GB2312" w:hAnsi="仿宋_GB2312" w:eastAsia="仿宋_GB2312" w:cs="仿宋_GB2312"/>
          <w:sz w:val="32"/>
          <w:szCs w:val="32"/>
        </w:rPr>
        <w:t>生效后，双方都应自觉履行。未尽事宜双方本着互谅互利原则协商解决。如有贸易争议无法协调解决时在</w:t>
      </w:r>
      <w:r>
        <w:rPr>
          <w:rFonts w:hint="eastAsia" w:ascii="仿宋_GB2312" w:hAnsi="仿宋_GB2312" w:eastAsia="仿宋_GB2312" w:cs="仿宋_GB2312"/>
          <w:sz w:val="32"/>
          <w:szCs w:val="32"/>
          <w:lang w:val="en-US" w:eastAsia="zh-CN"/>
        </w:rPr>
        <w:t>采购人当</w:t>
      </w:r>
      <w:r>
        <w:rPr>
          <w:rFonts w:hint="eastAsia" w:ascii="仿宋_GB2312" w:hAnsi="仿宋_GB2312" w:eastAsia="仿宋_GB2312" w:cs="仿宋_GB2312"/>
          <w:sz w:val="32"/>
          <w:szCs w:val="32"/>
        </w:rPr>
        <w:t>地法院裁决。</w:t>
      </w:r>
    </w:p>
    <w:p w14:paraId="62074B66">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、报价单位资格要求</w:t>
      </w:r>
    </w:p>
    <w:p w14:paraId="0E4DE557">
      <w:pPr>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具有独立承担民事责任的能力，具有完成采购项目所必需的</w:t>
      </w:r>
      <w:r>
        <w:rPr>
          <w:rFonts w:hint="eastAsia" w:ascii="仿宋_GB2312" w:hAnsi="仿宋" w:eastAsia="仿宋_GB2312"/>
          <w:sz w:val="32"/>
          <w:szCs w:val="32"/>
          <w:lang w:val="en-US" w:eastAsia="zh-CN"/>
        </w:rPr>
        <w:t>液态氧</w:t>
      </w:r>
      <w:r>
        <w:rPr>
          <w:rFonts w:hint="eastAsia" w:ascii="仿宋_GB2312" w:hAnsi="仿宋" w:eastAsia="仿宋_GB2312"/>
          <w:sz w:val="32"/>
          <w:szCs w:val="32"/>
        </w:rPr>
        <w:t>。</w:t>
      </w:r>
    </w:p>
    <w:p w14:paraId="37BCD201">
      <w:pPr>
        <w:ind w:firstLine="640" w:firstLineChars="200"/>
        <w:rPr>
          <w:rFonts w:hint="eastAsia" w:ascii="仿宋_GB2312" w:hAnsi="仿宋" w:eastAsia="仿宋_GB2312"/>
          <w:sz w:val="32"/>
          <w:szCs w:val="32"/>
        </w:rPr>
      </w:pPr>
      <w:r>
        <w:rPr>
          <w:rFonts w:hint="eastAsia" w:ascii="仿宋_GB2312" w:hAnsi="仿宋" w:eastAsia="仿宋_GB2312"/>
          <w:sz w:val="32"/>
          <w:szCs w:val="32"/>
        </w:rPr>
        <w:t>2</w:t>
      </w:r>
      <w:r>
        <w:rPr>
          <w:rFonts w:hint="eastAsia" w:ascii="仿宋_GB2312" w:hAnsi="仿宋" w:eastAsia="仿宋_GB2312"/>
          <w:sz w:val="32"/>
          <w:szCs w:val="32"/>
          <w:lang w:val="en-US" w:eastAsia="zh-CN"/>
        </w:rPr>
        <w:t>.</w:t>
      </w:r>
      <w:r>
        <w:rPr>
          <w:rFonts w:hint="eastAsia" w:ascii="仿宋_GB2312" w:hAnsi="仿宋" w:eastAsia="仿宋_GB2312"/>
          <w:sz w:val="32"/>
          <w:szCs w:val="32"/>
        </w:rPr>
        <w:t>营业执照、税务登记证、有效身份证复印件，</w:t>
      </w:r>
      <w:r>
        <w:rPr>
          <w:rFonts w:hint="eastAsia" w:ascii="仿宋_GB2312" w:hAnsi="Arial" w:eastAsia="仿宋_GB2312" w:cs="Arial"/>
          <w:kern w:val="0"/>
          <w:sz w:val="32"/>
          <w:szCs w:val="32"/>
        </w:rPr>
        <w:t>上述证照复印件经乙方加盖鲜章交给甲方保存，乙方对上述文件真实性负责。</w:t>
      </w:r>
    </w:p>
    <w:p w14:paraId="7B1C9AF2">
      <w:pPr>
        <w:ind w:firstLine="640" w:firstLineChars="200"/>
        <w:rPr>
          <w:rFonts w:hint="eastAsia" w:ascii="仿宋_GB2312" w:hAnsi="仿宋" w:eastAsia="仿宋_GB2312"/>
          <w:sz w:val="32"/>
          <w:szCs w:val="32"/>
        </w:rPr>
      </w:pPr>
      <w:r>
        <w:rPr>
          <w:rFonts w:hint="eastAsia" w:ascii="仿宋_GB2312" w:hAnsi="仿宋" w:eastAsia="仿宋_GB2312"/>
          <w:sz w:val="32"/>
          <w:szCs w:val="32"/>
        </w:rPr>
        <w:t>3</w:t>
      </w:r>
      <w:r>
        <w:rPr>
          <w:rFonts w:hint="eastAsia" w:ascii="仿宋_GB2312" w:hAnsi="仿宋" w:eastAsia="仿宋_GB2312"/>
          <w:sz w:val="32"/>
          <w:szCs w:val="32"/>
          <w:lang w:val="en-US" w:eastAsia="zh-CN"/>
        </w:rPr>
        <w:t>.</w:t>
      </w:r>
      <w:r>
        <w:rPr>
          <w:rFonts w:hint="eastAsia" w:ascii="仿宋_GB2312" w:hAnsi="仿宋" w:eastAsia="仿宋_GB2312"/>
          <w:sz w:val="32"/>
          <w:szCs w:val="32"/>
        </w:rPr>
        <w:t>近三年来，在经营活动中无重大违法记录； 。</w:t>
      </w:r>
    </w:p>
    <w:p w14:paraId="178DA584">
      <w:pPr>
        <w:ind w:left="0" w:leftChars="0" w:firstLine="640" w:firstLineChars="200"/>
        <w:rPr>
          <w:rFonts w:hint="eastAsia" w:ascii="仿宋_GB2312" w:hAnsi="仿宋_GB2312" w:eastAsia="仿宋_GB2312" w:cs="仿宋_GB2312"/>
          <w:sz w:val="32"/>
          <w:szCs w:val="32"/>
        </w:rPr>
      </w:pPr>
      <w:r>
        <w:rPr>
          <w:rFonts w:hint="eastAsia" w:ascii="仿宋_GB2312" w:hAnsi="仿宋" w:eastAsia="仿宋_GB2312"/>
          <w:sz w:val="32"/>
          <w:szCs w:val="32"/>
        </w:rPr>
        <w:t>4</w:t>
      </w:r>
      <w:r>
        <w:rPr>
          <w:rFonts w:hint="eastAsia" w:ascii="仿宋_GB2312" w:hAnsi="仿宋" w:eastAsia="仿宋_GB2312"/>
          <w:sz w:val="32"/>
          <w:szCs w:val="32"/>
          <w:lang w:val="en-US" w:eastAsia="zh-CN"/>
        </w:rPr>
        <w:t>.</w:t>
      </w:r>
      <w:r>
        <w:rPr>
          <w:rFonts w:hint="eastAsia" w:ascii="仿宋_GB2312" w:hAnsi="Arial" w:eastAsia="仿宋_GB2312" w:cs="Arial"/>
          <w:color w:val="000000"/>
          <w:kern w:val="0"/>
          <w:sz w:val="32"/>
          <w:szCs w:val="32"/>
        </w:rPr>
        <w:t>具有良好财务状况。</w:t>
      </w:r>
    </w:p>
    <w:p w14:paraId="35F2270D">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、邀请人联系方式</w:t>
      </w:r>
    </w:p>
    <w:p w14:paraId="28815200">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联系地址：四川省南江县南江镇米仓山大道文庙滨河路</w:t>
      </w:r>
      <w:r>
        <w:rPr>
          <w:rFonts w:hint="eastAsia" w:ascii="仿宋_GB2312" w:hAnsi="仿宋_GB2312" w:eastAsia="仿宋_GB2312" w:cs="仿宋_GB2312"/>
          <w:sz w:val="32"/>
          <w:szCs w:val="32"/>
          <w:lang w:val="en-US" w:eastAsia="zh-CN"/>
        </w:rPr>
        <w:t>400</w:t>
      </w:r>
      <w:r>
        <w:rPr>
          <w:rFonts w:hint="eastAsia" w:ascii="仿宋_GB2312" w:hAnsi="仿宋_GB2312" w:eastAsia="仿宋_GB2312" w:cs="仿宋_GB2312"/>
          <w:sz w:val="32"/>
          <w:szCs w:val="32"/>
        </w:rPr>
        <w:t>号</w:t>
      </w:r>
    </w:p>
    <w:p w14:paraId="75E76917">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邮政编码：636600</w:t>
      </w:r>
    </w:p>
    <w:p w14:paraId="718BCEE8">
      <w:pPr>
        <w:ind w:left="0" w:leftChars="0" w:firstLine="640" w:firstLineChars="200"/>
        <w:rPr>
          <w:rFonts w:hint="eastAsia" w:ascii="仿宋_GB2312" w:hAnsi="仿宋_GB2312" w:eastAsia="仿宋_GB2312" w:cs="仿宋_GB2312"/>
          <w:sz w:val="32"/>
          <w:szCs w:val="32"/>
        </w:rPr>
      </w:pPr>
      <w:r>
        <w:rPr>
          <w:rFonts w:hint="eastAsia" w:ascii="仿宋_GB2312" w:hAnsi="仿宋" w:eastAsia="仿宋_GB2312"/>
          <w:sz w:val="32"/>
          <w:szCs w:val="32"/>
        </w:rPr>
        <w:t>南江县妇幼保健院后勤保障部：0827-8621611</w:t>
      </w:r>
    </w:p>
    <w:p w14:paraId="02A5B1DB">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3D191D5E">
      <w:pPr>
        <w:numPr>
          <w:ilvl w:val="0"/>
          <w:numId w:val="1"/>
        </w:numPr>
        <w:rPr>
          <w:rFonts w:hint="eastAsia" w:ascii="黑体" w:hAnsi="黑体" w:eastAsia="黑体" w:cs="黑体"/>
          <w:sz w:val="32"/>
          <w:szCs w:val="32"/>
        </w:rPr>
      </w:pPr>
      <w:r>
        <w:rPr>
          <w:rFonts w:hint="eastAsia" w:ascii="黑体" w:hAnsi="黑体" w:eastAsia="黑体" w:cs="黑体"/>
          <w:sz w:val="32"/>
          <w:szCs w:val="32"/>
        </w:rPr>
        <w:t>技术要求</w:t>
      </w:r>
    </w:p>
    <w:p w14:paraId="3B15F3EA">
      <w:pPr>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lang w:val="en-US" w:eastAsia="zh-CN"/>
        </w:rPr>
        <w:t>1</w:t>
      </w:r>
      <w:r>
        <w:rPr>
          <w:rFonts w:hint="eastAsia" w:ascii="仿宋_GB2312" w:hAnsi="Arial" w:eastAsia="仿宋_GB2312" w:cs="Arial"/>
          <w:kern w:val="0"/>
          <w:sz w:val="32"/>
          <w:szCs w:val="32"/>
        </w:rPr>
        <w:t>.采购需求：医用氧质量符合《中国药典》2025年版二部标准要求</w:t>
      </w:r>
    </w:p>
    <w:p w14:paraId="11FDB514">
      <w:pPr>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lang w:val="en-US" w:eastAsia="zh-CN"/>
        </w:rPr>
        <w:t>2.</w:t>
      </w:r>
      <w:r>
        <w:rPr>
          <w:rFonts w:hint="eastAsia" w:ascii="仿宋_GB2312" w:hAnsi="Arial" w:eastAsia="仿宋_GB2312" w:cs="Arial"/>
          <w:kern w:val="0"/>
          <w:sz w:val="32"/>
          <w:szCs w:val="32"/>
        </w:rPr>
        <w:t>性状：包括气态氧和液态氧，气态氧为无色气体，液态氧为低温液体，气化后为无色气体，无臭无味；</w:t>
      </w:r>
    </w:p>
    <w:p w14:paraId="3F9296EC">
      <w:pPr>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lang w:val="en-US" w:eastAsia="zh-CN"/>
        </w:rPr>
        <w:t>3.</w:t>
      </w:r>
      <w:r>
        <w:rPr>
          <w:rFonts w:hint="eastAsia" w:ascii="仿宋_GB2312" w:hAnsi="Arial" w:eastAsia="仿宋_GB2312" w:cs="Arial"/>
          <w:kern w:val="0"/>
          <w:sz w:val="32"/>
          <w:szCs w:val="32"/>
        </w:rPr>
        <w:t>鉴别：照标准（含量测定）氧含量≥99.5%；</w:t>
      </w:r>
    </w:p>
    <w:p w14:paraId="2862A748">
      <w:pPr>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lang w:val="en-US" w:eastAsia="zh-CN"/>
        </w:rPr>
        <w:t>4.</w:t>
      </w:r>
      <w:r>
        <w:rPr>
          <w:rFonts w:hint="eastAsia" w:ascii="仿宋_GB2312" w:hAnsi="Arial" w:eastAsia="仿宋_GB2312" w:cs="Arial"/>
          <w:kern w:val="0"/>
          <w:sz w:val="32"/>
          <w:szCs w:val="32"/>
        </w:rPr>
        <w:t>一氧化碳：不得超过0.0005%（ml/ml）；</w:t>
      </w:r>
    </w:p>
    <w:p w14:paraId="240DECAA">
      <w:pPr>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lang w:val="en-US" w:eastAsia="zh-CN"/>
        </w:rPr>
        <w:t>5.</w:t>
      </w:r>
      <w:r>
        <w:rPr>
          <w:rFonts w:hint="eastAsia" w:ascii="仿宋_GB2312" w:hAnsi="Arial" w:eastAsia="仿宋_GB2312" w:cs="Arial"/>
          <w:kern w:val="0"/>
          <w:sz w:val="32"/>
          <w:szCs w:val="32"/>
        </w:rPr>
        <w:t>二氧化碳：不得超过0.03%（ml/ml）；  </w:t>
      </w:r>
    </w:p>
    <w:p w14:paraId="7917F229">
      <w:pPr>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lang w:val="en-US" w:eastAsia="zh-CN"/>
        </w:rPr>
        <w:t>6.</w:t>
      </w:r>
      <w:r>
        <w:rPr>
          <w:rFonts w:hint="eastAsia" w:ascii="仿宋_GB2312" w:hAnsi="Arial" w:eastAsia="仿宋_GB2312" w:cs="Arial"/>
          <w:kern w:val="0"/>
          <w:sz w:val="32"/>
          <w:szCs w:val="32"/>
        </w:rPr>
        <w:t>水分：不得超过0.0067%（ml/ml）。</w:t>
      </w:r>
    </w:p>
    <w:p w14:paraId="023DDE92">
      <w:pPr>
        <w:ind w:firstLine="640" w:firstLineChars="200"/>
        <w:rPr>
          <w:rFonts w:hint="eastAsia" w:ascii="仿宋_GB2312" w:hAnsi="Arial" w:eastAsia="仿宋_GB2312" w:cs="Arial"/>
          <w:kern w:val="0"/>
          <w:sz w:val="32"/>
          <w:szCs w:val="32"/>
        </w:rPr>
      </w:pPr>
    </w:p>
    <w:p w14:paraId="0289A335">
      <w:pPr>
        <w:rPr>
          <w:rFonts w:hint="eastAsia" w:ascii="仿宋" w:hAnsi="仿宋" w:eastAsia="仿宋"/>
          <w:sz w:val="24"/>
        </w:rPr>
      </w:pPr>
      <w:r>
        <w:rPr>
          <w:rFonts w:hint="eastAsia"/>
          <w:sz w:val="24"/>
          <w:szCs w:val="32"/>
        </w:rPr>
        <w:t xml:space="preserve">           </w:t>
      </w:r>
    </w:p>
    <w:p w14:paraId="450E443C">
      <w:pPr>
        <w:rPr>
          <w:rFonts w:hint="eastAsia" w:ascii="黑体" w:hAnsi="黑体" w:eastAsia="黑体" w:cs="黑体"/>
          <w:sz w:val="32"/>
          <w:szCs w:val="32"/>
        </w:rPr>
      </w:pPr>
      <w:r>
        <w:rPr>
          <w:rFonts w:hint="eastAsia" w:ascii="黑体" w:hAnsi="黑体" w:eastAsia="黑体" w:cs="黑体"/>
          <w:sz w:val="32"/>
          <w:szCs w:val="32"/>
        </w:rPr>
        <w:t>第三部分 报价文件格式</w:t>
      </w:r>
    </w:p>
    <w:p w14:paraId="682AFF68">
      <w:pPr>
        <w:keepNext w:val="0"/>
        <w:keepLines w:val="0"/>
        <w:pageBreakBefore w:val="0"/>
        <w:widowControl/>
        <w:kinsoku/>
        <w:wordWrap/>
        <w:overflowPunct/>
        <w:topLinePunct w:val="0"/>
        <w:autoSpaceDE/>
        <w:autoSpaceDN/>
        <w:bidi w:val="0"/>
        <w:adjustRightInd/>
        <w:snapToGrid w:val="0"/>
        <w:spacing w:line="520" w:lineRule="exact"/>
        <w:ind w:right="176"/>
        <w:jc w:val="center"/>
        <w:textAlignment w:val="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公司报价承诺函</w:t>
      </w:r>
    </w:p>
    <w:p w14:paraId="189F0D94">
      <w:pPr>
        <w:keepNext w:val="0"/>
        <w:keepLines w:val="0"/>
        <w:pageBreakBefore w:val="0"/>
        <w:widowControl/>
        <w:kinsoku/>
        <w:wordWrap/>
        <w:overflowPunct/>
        <w:topLinePunct w:val="0"/>
        <w:autoSpaceDE/>
        <w:autoSpaceDN/>
        <w:bidi w:val="0"/>
        <w:adjustRightInd/>
        <w:snapToGrid w:val="0"/>
        <w:spacing w:line="520" w:lineRule="exact"/>
        <w:ind w:right="176"/>
        <w:jc w:val="center"/>
        <w:textAlignment w:val="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
          <w:color w:val="auto"/>
          <w:kern w:val="0"/>
          <w:sz w:val="32"/>
          <w:szCs w:val="32"/>
          <w:lang w:val="en-US" w:eastAsia="zh-CN"/>
        </w:rPr>
        <w:t>液态氧</w:t>
      </w:r>
      <w:r>
        <w:rPr>
          <w:rFonts w:hint="eastAsia" w:ascii="仿宋_GB2312" w:hAnsi="仿宋_GB2312" w:eastAsia="仿宋_GB2312" w:cs="仿宋_GB2312"/>
          <w:b/>
          <w:color w:val="auto"/>
          <w:kern w:val="0"/>
          <w:sz w:val="32"/>
          <w:szCs w:val="32"/>
        </w:rPr>
        <w:t>”采购项目</w:t>
      </w:r>
    </w:p>
    <w:p w14:paraId="603642DF">
      <w:pPr>
        <w:keepNext w:val="0"/>
        <w:keepLines w:val="0"/>
        <w:pageBreakBefore w:val="0"/>
        <w:widowControl/>
        <w:kinsoku/>
        <w:wordWrap/>
        <w:overflowPunct/>
        <w:topLinePunct w:val="0"/>
        <w:autoSpaceDE/>
        <w:autoSpaceDN/>
        <w:bidi w:val="0"/>
        <w:adjustRightInd/>
        <w:snapToGrid w:val="0"/>
        <w:spacing w:line="520" w:lineRule="exact"/>
        <w:ind w:right="176"/>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致南江县妇幼保健院：</w:t>
      </w:r>
    </w:p>
    <w:p w14:paraId="604F644D">
      <w:pPr>
        <w:keepNext w:val="0"/>
        <w:keepLines w:val="0"/>
        <w:pageBreakBefore w:val="0"/>
        <w:widowControl/>
        <w:kinsoku/>
        <w:wordWrap/>
        <w:overflowPunct/>
        <w:topLinePunct w:val="0"/>
        <w:autoSpaceDE/>
        <w:autoSpaceDN/>
        <w:bidi w:val="0"/>
        <w:adjustRightInd/>
        <w:snapToGrid w:val="0"/>
        <w:spacing w:line="520" w:lineRule="exact"/>
        <w:ind w:right="176"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我公司已认真阅读并全面研究了贵方发布的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液态氧</w:t>
      </w:r>
      <w:r>
        <w:rPr>
          <w:rFonts w:hint="eastAsia" w:ascii="仿宋_GB2312" w:hAnsi="仿宋_GB2312" w:eastAsia="仿宋_GB2312" w:cs="仿宋_GB2312"/>
          <w:color w:val="auto"/>
          <w:sz w:val="32"/>
          <w:szCs w:val="32"/>
        </w:rPr>
        <w:t>采购项目”</w:t>
      </w:r>
      <w:r>
        <w:rPr>
          <w:rFonts w:hint="eastAsia" w:ascii="仿宋_GB2312" w:hAnsi="仿宋_GB2312" w:eastAsia="仿宋_GB2312" w:cs="仿宋_GB2312"/>
          <w:color w:val="auto"/>
          <w:kern w:val="0"/>
          <w:sz w:val="32"/>
          <w:szCs w:val="32"/>
        </w:rPr>
        <w:t>询价采购公告，全面接受贵方提出的各项要求，决定参与本项目询价，并承诺遵守询价规定，接受询价结果。同时，我方授权</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（报价人姓名）</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（职务、职称）代表我方</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公司（报价人全称）全权处理本项目询价有关事宜。为此：</w:t>
      </w:r>
    </w:p>
    <w:p w14:paraId="3CAD01FC">
      <w:pPr>
        <w:keepNext w:val="0"/>
        <w:keepLines w:val="0"/>
        <w:pageBreakBefore w:val="0"/>
        <w:widowControl/>
        <w:kinsoku/>
        <w:wordWrap/>
        <w:overflowPunct/>
        <w:topLinePunct w:val="0"/>
        <w:autoSpaceDE/>
        <w:autoSpaceDN/>
        <w:bidi w:val="0"/>
        <w:adjustRightInd/>
        <w:snapToGrid w:val="0"/>
        <w:spacing w:line="520" w:lineRule="exact"/>
        <w:ind w:left="600" w:right="176"/>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按询价采购公告规定的各项要求参与询价。</w:t>
      </w:r>
    </w:p>
    <w:p w14:paraId="5F6B161A">
      <w:pPr>
        <w:keepNext w:val="0"/>
        <w:keepLines w:val="0"/>
        <w:pageBreakBefore w:val="0"/>
        <w:widowControl/>
        <w:kinsoku/>
        <w:wordWrap/>
        <w:overflowPunct/>
        <w:topLinePunct w:val="0"/>
        <w:autoSpaceDE/>
        <w:autoSpaceDN/>
        <w:bidi w:val="0"/>
        <w:adjustRightInd/>
        <w:snapToGrid w:val="0"/>
        <w:spacing w:line="520" w:lineRule="exact"/>
        <w:ind w:right="176"/>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2</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一旦成交，我方将严格履行合同规定的责任和义务。</w:t>
      </w:r>
    </w:p>
    <w:p w14:paraId="32E45868">
      <w:pPr>
        <w:keepNext w:val="0"/>
        <w:keepLines w:val="0"/>
        <w:pageBreakBefore w:val="0"/>
        <w:widowControl/>
        <w:kinsoku/>
        <w:wordWrap/>
        <w:overflowPunct/>
        <w:topLinePunct w:val="0"/>
        <w:autoSpaceDE/>
        <w:autoSpaceDN/>
        <w:bidi w:val="0"/>
        <w:adjustRightInd/>
        <w:snapToGrid w:val="0"/>
        <w:spacing w:line="520" w:lineRule="exact"/>
        <w:ind w:firstLine="6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我方保证向贵方提供本次询价的所有资格真实、有效。</w:t>
      </w:r>
    </w:p>
    <w:p w14:paraId="71B7F983">
      <w:pPr>
        <w:keepNext w:val="0"/>
        <w:keepLines w:val="0"/>
        <w:pageBreakBefore w:val="0"/>
        <w:widowControl/>
        <w:kinsoku/>
        <w:wordWrap/>
        <w:overflowPunct/>
        <w:topLinePunct w:val="0"/>
        <w:autoSpaceDE/>
        <w:autoSpaceDN/>
        <w:bidi w:val="0"/>
        <w:adjustRightInd/>
        <w:snapToGrid w:val="0"/>
        <w:spacing w:line="520" w:lineRule="exact"/>
        <w:ind w:firstLine="6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我方将严格遵守相关法律法规，若有下列情形之一的，自愿被取消报价资格，合同作废。</w:t>
      </w:r>
    </w:p>
    <w:p w14:paraId="028D6E59">
      <w:pPr>
        <w:keepNext w:val="0"/>
        <w:keepLines w:val="0"/>
        <w:pageBreakBefore w:val="0"/>
        <w:widowControl/>
        <w:kinsoku/>
        <w:wordWrap/>
        <w:overflowPunct/>
        <w:topLinePunct w:val="0"/>
        <w:autoSpaceDE/>
        <w:autoSpaceDN/>
        <w:bidi w:val="0"/>
        <w:adjustRightInd/>
        <w:snapToGrid w:val="0"/>
        <w:spacing w:line="520" w:lineRule="exact"/>
        <w:ind w:firstLine="480" w:firstLineChars="15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（1）提供虚假材料谋取中标、成交的；</w:t>
      </w:r>
    </w:p>
    <w:p w14:paraId="46880330">
      <w:pPr>
        <w:keepNext w:val="0"/>
        <w:keepLines w:val="0"/>
        <w:pageBreakBefore w:val="0"/>
        <w:widowControl/>
        <w:kinsoku/>
        <w:wordWrap/>
        <w:overflowPunct/>
        <w:topLinePunct w:val="0"/>
        <w:autoSpaceDE/>
        <w:autoSpaceDN/>
        <w:bidi w:val="0"/>
        <w:adjustRightInd/>
        <w:snapToGrid w:val="0"/>
        <w:spacing w:line="520" w:lineRule="exact"/>
        <w:ind w:firstLine="480" w:firstLineChars="15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（2）采取不正当手段诋毁、排挤其他供应商的；</w:t>
      </w:r>
    </w:p>
    <w:p w14:paraId="053E8771">
      <w:pPr>
        <w:keepNext w:val="0"/>
        <w:keepLines w:val="0"/>
        <w:pageBreakBefore w:val="0"/>
        <w:widowControl/>
        <w:kinsoku/>
        <w:wordWrap/>
        <w:overflowPunct/>
        <w:topLinePunct w:val="0"/>
        <w:autoSpaceDE/>
        <w:autoSpaceDN/>
        <w:bidi w:val="0"/>
        <w:adjustRightInd/>
        <w:snapToGrid w:val="0"/>
        <w:spacing w:line="520" w:lineRule="exact"/>
        <w:ind w:firstLine="480" w:firstLineChars="15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（3）与采购人及其工作人员、其他供应商恶意串通的；</w:t>
      </w:r>
    </w:p>
    <w:p w14:paraId="4C2A20D8">
      <w:pPr>
        <w:keepNext w:val="0"/>
        <w:keepLines w:val="0"/>
        <w:pageBreakBefore w:val="0"/>
        <w:widowControl/>
        <w:kinsoku/>
        <w:wordWrap/>
        <w:overflowPunct/>
        <w:topLinePunct w:val="0"/>
        <w:autoSpaceDE/>
        <w:autoSpaceDN/>
        <w:bidi w:val="0"/>
        <w:adjustRightInd/>
        <w:snapToGrid w:val="0"/>
        <w:spacing w:line="520" w:lineRule="exact"/>
        <w:ind w:firstLine="480" w:firstLineChars="15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（4）向采购人及其工作人员行贿或者提供其他不正当利益的；</w:t>
      </w:r>
    </w:p>
    <w:p w14:paraId="191D7DC2">
      <w:pPr>
        <w:keepNext w:val="0"/>
        <w:keepLines w:val="0"/>
        <w:pageBreakBefore w:val="0"/>
        <w:widowControl/>
        <w:kinsoku/>
        <w:wordWrap/>
        <w:overflowPunct/>
        <w:topLinePunct w:val="0"/>
        <w:autoSpaceDE/>
        <w:autoSpaceDN/>
        <w:bidi w:val="0"/>
        <w:adjustRightInd/>
        <w:snapToGrid w:val="0"/>
        <w:spacing w:line="520" w:lineRule="exact"/>
        <w:ind w:firstLine="480" w:firstLineChars="15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（5）拒绝有关部门监督检查或提供虚假情况的。</w:t>
      </w:r>
    </w:p>
    <w:p w14:paraId="68214E3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520" w:lineRule="exact"/>
        <w:ind w:firstLine="800" w:firstLineChars="25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法定代表人签字（盖章）</w:t>
      </w:r>
    </w:p>
    <w:p w14:paraId="3B1E3EF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520" w:lineRule="exact"/>
        <w:ind w:firstLine="800" w:firstLineChars="25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委托代理人签字：</w:t>
      </w:r>
    </w:p>
    <w:p w14:paraId="1E01296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520" w:lineRule="exact"/>
        <w:ind w:firstLine="800" w:firstLineChars="250"/>
        <w:textAlignment w:val="auto"/>
        <w:rPr>
          <w:rFonts w:hint="eastAsia" w:ascii="仿宋_GB2312" w:hAnsi="仿宋_GB2312" w:eastAsia="仿宋_GB2312" w:cs="仿宋_GB2312"/>
          <w:color w:val="auto"/>
          <w:kern w:val="0"/>
          <w:sz w:val="32"/>
          <w:szCs w:val="32"/>
        </w:rPr>
      </w:pPr>
    </w:p>
    <w:p w14:paraId="11F2D2F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520" w:lineRule="exact"/>
        <w:ind w:firstLine="5440" w:firstLineChars="17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年  月  日</w:t>
      </w:r>
    </w:p>
    <w:p w14:paraId="7ABE2483">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420" w:lineRule="exact"/>
        <w:ind w:firstLine="450"/>
        <w:jc w:val="left"/>
        <w:rPr>
          <w:rFonts w:hint="eastAsia"/>
          <w:sz w:val="24"/>
          <w:szCs w:val="32"/>
        </w:rPr>
      </w:pPr>
    </w:p>
    <w:p w14:paraId="4817DFC4">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420" w:lineRule="exact"/>
        <w:ind w:firstLine="450"/>
        <w:jc w:val="left"/>
        <w:rPr>
          <w:rFonts w:hint="eastAsia"/>
          <w:sz w:val="24"/>
          <w:szCs w:val="32"/>
        </w:rPr>
      </w:pPr>
    </w:p>
    <w:p w14:paraId="4A8ADEE8">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420" w:lineRule="exact"/>
        <w:ind w:firstLine="450"/>
        <w:jc w:val="left"/>
        <w:rPr>
          <w:rFonts w:hint="eastAsia"/>
          <w:sz w:val="24"/>
          <w:szCs w:val="32"/>
        </w:rPr>
      </w:pPr>
    </w:p>
    <w:p w14:paraId="416C53F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40" w:lineRule="exact"/>
        <w:jc w:val="center"/>
        <w:textAlignment w:val="auto"/>
        <w:rPr>
          <w:rFonts w:hint="eastAsia" w:ascii="Times New Roman" w:hAnsi="Times New Roman" w:cs="宋体"/>
          <w:b/>
          <w:bCs/>
          <w:color w:val="000000"/>
          <w:kern w:val="0"/>
          <w:sz w:val="44"/>
          <w:szCs w:val="44"/>
        </w:rPr>
      </w:pPr>
    </w:p>
    <w:p w14:paraId="75C8729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40" w:lineRule="exact"/>
        <w:jc w:val="center"/>
        <w:textAlignment w:val="auto"/>
        <w:rPr>
          <w:rFonts w:hint="eastAsia" w:ascii="Times New Roman" w:hAnsi="Times New Roman" w:cs="宋体"/>
          <w:b/>
          <w:bCs/>
          <w:color w:val="000000"/>
          <w:kern w:val="0"/>
          <w:sz w:val="44"/>
          <w:szCs w:val="44"/>
        </w:rPr>
      </w:pPr>
    </w:p>
    <w:p w14:paraId="7558AEB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40" w:lineRule="exact"/>
        <w:jc w:val="center"/>
        <w:textAlignment w:val="auto"/>
        <w:rPr>
          <w:rFonts w:hint="eastAsia" w:ascii="Times New Roman" w:hAnsi="Times New Roman" w:cs="宋体"/>
          <w:b/>
          <w:bCs/>
          <w:color w:val="000000"/>
          <w:kern w:val="0"/>
          <w:sz w:val="44"/>
          <w:szCs w:val="44"/>
        </w:rPr>
      </w:pPr>
      <w:r>
        <w:rPr>
          <w:rFonts w:hint="eastAsia" w:ascii="Times New Roman" w:hAnsi="Times New Roman" w:cs="宋体"/>
          <w:b/>
          <w:bCs/>
          <w:color w:val="000000"/>
          <w:kern w:val="0"/>
          <w:sz w:val="44"/>
          <w:szCs w:val="44"/>
        </w:rPr>
        <w:t>报价一览表</w:t>
      </w:r>
    </w:p>
    <w:p w14:paraId="26A9E5E1">
      <w:pPr>
        <w:widowControl/>
        <w:pBdr>
          <w:top w:val="none" w:color="auto" w:sz="0" w:space="0"/>
          <w:left w:val="none" w:color="auto" w:sz="0" w:space="0"/>
          <w:bottom w:val="none" w:color="auto" w:sz="0" w:space="0"/>
          <w:right w:val="none" w:color="auto" w:sz="0" w:space="0"/>
          <w:between w:val="none" w:color="auto" w:sz="0" w:space="0"/>
        </w:pBdr>
        <w:shd w:val="clear"/>
        <w:spacing w:line="400" w:lineRule="exact"/>
        <w:jc w:val="right"/>
        <w:rPr>
          <w:rFonts w:hint="eastAsia" w:ascii="Times New Roman" w:hAnsi="Times New Roman" w:cs="宋体"/>
          <w:color w:val="000000"/>
          <w:kern w:val="0"/>
          <w:sz w:val="28"/>
          <w:szCs w:val="24"/>
        </w:rPr>
      </w:pPr>
      <w:r>
        <w:rPr>
          <w:rFonts w:hint="eastAsia" w:ascii="Times New Roman" w:hAnsi="Times New Roman" w:cs="宋体"/>
          <w:color w:val="000000"/>
          <w:kern w:val="0"/>
          <w:sz w:val="28"/>
          <w:szCs w:val="24"/>
        </w:rPr>
        <w:t>单位：元（人民币）</w:t>
      </w:r>
    </w:p>
    <w:tbl>
      <w:tblPr>
        <w:tblStyle w:val="3"/>
        <w:tblW w:w="4998" w:type="pct"/>
        <w:jc w:val="center"/>
        <w:tblLayout w:type="autofit"/>
        <w:tblCellMar>
          <w:top w:w="0" w:type="dxa"/>
          <w:left w:w="30" w:type="dxa"/>
          <w:bottom w:w="0" w:type="dxa"/>
          <w:right w:w="30" w:type="dxa"/>
        </w:tblCellMar>
      </w:tblPr>
      <w:tblGrid>
        <w:gridCol w:w="1044"/>
        <w:gridCol w:w="3113"/>
        <w:gridCol w:w="3616"/>
        <w:gridCol w:w="1448"/>
        <w:gridCol w:w="1301"/>
      </w:tblGrid>
      <w:tr w14:paraId="4A5F4DA0">
        <w:tblPrEx>
          <w:tblCellMar>
            <w:top w:w="0" w:type="dxa"/>
            <w:left w:w="30" w:type="dxa"/>
            <w:bottom w:w="0" w:type="dxa"/>
            <w:right w:w="30" w:type="dxa"/>
          </w:tblCellMar>
        </w:tblPrEx>
        <w:trPr>
          <w:trHeight w:val="567" w:hRule="atLeast"/>
          <w:jc w:val="center"/>
        </w:trPr>
        <w:tc>
          <w:tcPr>
            <w:tcW w:w="496" w:type="pct"/>
            <w:tcBorders>
              <w:top w:val="single" w:color="auto" w:sz="6" w:space="0"/>
              <w:left w:val="single" w:color="auto" w:sz="6" w:space="0"/>
              <w:bottom w:val="single" w:color="auto" w:sz="6" w:space="0"/>
              <w:right w:val="single" w:color="auto" w:sz="6" w:space="0"/>
            </w:tcBorders>
            <w:noWrap w:val="0"/>
            <w:vAlign w:val="center"/>
          </w:tcPr>
          <w:p w14:paraId="415A63CE">
            <w:pPr>
              <w:widowControl/>
              <w:spacing w:line="400" w:lineRule="exact"/>
              <w:jc w:val="center"/>
              <w:rPr>
                <w:rFonts w:hint="default" w:ascii="Times New Roman" w:hAnsi="Times New Roman" w:eastAsia="宋体" w:cs="宋体"/>
                <w:color w:val="000000"/>
                <w:kern w:val="0"/>
                <w:sz w:val="28"/>
                <w:szCs w:val="24"/>
                <w:lang w:val="en-US" w:eastAsia="zh-CN"/>
              </w:rPr>
            </w:pPr>
            <w:r>
              <w:rPr>
                <w:rFonts w:hint="eastAsia" w:ascii="Times New Roman" w:hAnsi="Times New Roman" w:cs="宋体"/>
                <w:color w:val="000000"/>
                <w:kern w:val="0"/>
                <w:sz w:val="28"/>
                <w:szCs w:val="24"/>
                <w:lang w:val="en-US" w:eastAsia="zh-CN"/>
              </w:rPr>
              <w:t>序号</w:t>
            </w:r>
          </w:p>
        </w:tc>
        <w:tc>
          <w:tcPr>
            <w:tcW w:w="1479" w:type="pct"/>
            <w:tcBorders>
              <w:top w:val="single" w:color="auto" w:sz="6" w:space="0"/>
              <w:left w:val="single" w:color="auto" w:sz="6" w:space="0"/>
              <w:bottom w:val="single" w:color="auto" w:sz="6" w:space="0"/>
              <w:right w:val="single" w:color="auto" w:sz="6" w:space="0"/>
            </w:tcBorders>
            <w:noWrap w:val="0"/>
            <w:vAlign w:val="center"/>
          </w:tcPr>
          <w:p w14:paraId="1D76D63C">
            <w:pPr>
              <w:widowControl/>
              <w:spacing w:line="400" w:lineRule="exact"/>
              <w:jc w:val="center"/>
              <w:rPr>
                <w:rFonts w:ascii="Times New Roman" w:hAnsi="Times New Roman" w:cs="宋体"/>
                <w:color w:val="000000"/>
                <w:kern w:val="0"/>
                <w:sz w:val="28"/>
                <w:szCs w:val="24"/>
              </w:rPr>
            </w:pPr>
            <w:r>
              <w:rPr>
                <w:rFonts w:hint="eastAsia" w:ascii="Times New Roman" w:hAnsi="Times New Roman" w:cs="宋体"/>
                <w:color w:val="000000"/>
                <w:kern w:val="0"/>
                <w:sz w:val="28"/>
                <w:szCs w:val="24"/>
              </w:rPr>
              <w:t>项目名称</w:t>
            </w:r>
          </w:p>
        </w:tc>
        <w:tc>
          <w:tcPr>
            <w:tcW w:w="1718" w:type="pct"/>
            <w:tcBorders>
              <w:top w:val="single" w:color="auto" w:sz="6" w:space="0"/>
              <w:left w:val="single" w:color="auto" w:sz="6" w:space="0"/>
              <w:bottom w:val="single" w:color="auto" w:sz="6" w:space="0"/>
              <w:right w:val="single" w:color="auto" w:sz="6" w:space="0"/>
            </w:tcBorders>
            <w:noWrap w:val="0"/>
            <w:vAlign w:val="center"/>
          </w:tcPr>
          <w:p w14:paraId="2EFD52BF">
            <w:pPr>
              <w:widowControl/>
              <w:spacing w:line="400" w:lineRule="exact"/>
              <w:jc w:val="center"/>
              <w:rPr>
                <w:rFonts w:ascii="Times New Roman" w:hAnsi="Times New Roman" w:cs="宋体"/>
                <w:color w:val="000000"/>
                <w:kern w:val="0"/>
                <w:sz w:val="28"/>
                <w:szCs w:val="24"/>
              </w:rPr>
            </w:pPr>
            <w:r>
              <w:rPr>
                <w:rFonts w:hint="eastAsia" w:ascii="Times New Roman" w:hAnsi="Times New Roman" w:cs="宋体"/>
                <w:color w:val="000000"/>
                <w:kern w:val="0"/>
                <w:sz w:val="28"/>
                <w:szCs w:val="24"/>
                <w:lang w:val="en-US" w:eastAsia="zh-CN"/>
              </w:rPr>
              <w:t>技术</w:t>
            </w:r>
            <w:r>
              <w:rPr>
                <w:rFonts w:hint="eastAsia" w:ascii="Times New Roman" w:hAnsi="Times New Roman" w:cs="宋体"/>
                <w:color w:val="000000"/>
                <w:kern w:val="0"/>
                <w:sz w:val="28"/>
                <w:szCs w:val="24"/>
              </w:rPr>
              <w:t>参数</w:t>
            </w:r>
          </w:p>
        </w:tc>
        <w:tc>
          <w:tcPr>
            <w:tcW w:w="688" w:type="pct"/>
            <w:tcBorders>
              <w:top w:val="single" w:color="auto" w:sz="6" w:space="0"/>
              <w:left w:val="single" w:color="auto" w:sz="6" w:space="0"/>
              <w:bottom w:val="single" w:color="auto" w:sz="6" w:space="0"/>
              <w:right w:val="single" w:color="auto" w:sz="6" w:space="0"/>
            </w:tcBorders>
            <w:noWrap w:val="0"/>
            <w:vAlign w:val="center"/>
          </w:tcPr>
          <w:p w14:paraId="660EC3F6">
            <w:pPr>
              <w:widowControl/>
              <w:spacing w:line="400" w:lineRule="exact"/>
              <w:jc w:val="center"/>
              <w:rPr>
                <w:rFonts w:ascii="Times New Roman" w:hAnsi="Times New Roman" w:cs="宋体"/>
                <w:color w:val="000000"/>
                <w:kern w:val="0"/>
                <w:sz w:val="28"/>
                <w:szCs w:val="24"/>
              </w:rPr>
            </w:pPr>
            <w:r>
              <w:rPr>
                <w:rFonts w:hint="eastAsia" w:ascii="Times New Roman" w:hAnsi="Times New Roman" w:cs="宋体"/>
                <w:color w:val="000000"/>
                <w:kern w:val="0"/>
                <w:sz w:val="28"/>
                <w:szCs w:val="24"/>
              </w:rPr>
              <w:t>数量</w:t>
            </w:r>
          </w:p>
        </w:tc>
        <w:tc>
          <w:tcPr>
            <w:tcW w:w="618" w:type="pct"/>
            <w:tcBorders>
              <w:top w:val="single" w:color="auto" w:sz="6" w:space="0"/>
              <w:left w:val="single" w:color="auto" w:sz="6" w:space="0"/>
              <w:bottom w:val="single" w:color="auto" w:sz="6" w:space="0"/>
              <w:right w:val="single" w:color="auto" w:sz="6" w:space="0"/>
            </w:tcBorders>
            <w:noWrap w:val="0"/>
            <w:vAlign w:val="center"/>
          </w:tcPr>
          <w:p w14:paraId="2DEB99DA">
            <w:pPr>
              <w:widowControl/>
              <w:spacing w:line="400" w:lineRule="exact"/>
              <w:jc w:val="center"/>
              <w:rPr>
                <w:rFonts w:ascii="Times New Roman" w:hAnsi="Times New Roman" w:cs="宋体"/>
                <w:color w:val="000000"/>
                <w:kern w:val="0"/>
                <w:sz w:val="28"/>
                <w:szCs w:val="24"/>
              </w:rPr>
            </w:pPr>
            <w:r>
              <w:rPr>
                <w:rFonts w:hint="eastAsia" w:ascii="Times New Roman" w:hAnsi="Times New Roman" w:cs="宋体"/>
                <w:color w:val="000000"/>
                <w:kern w:val="0"/>
                <w:sz w:val="28"/>
                <w:szCs w:val="24"/>
              </w:rPr>
              <w:t>单价</w:t>
            </w:r>
          </w:p>
        </w:tc>
      </w:tr>
      <w:tr w14:paraId="6B445776">
        <w:tblPrEx>
          <w:tblCellMar>
            <w:top w:w="0" w:type="dxa"/>
            <w:left w:w="30" w:type="dxa"/>
            <w:bottom w:w="0" w:type="dxa"/>
            <w:right w:w="30" w:type="dxa"/>
          </w:tblCellMar>
        </w:tblPrEx>
        <w:trPr>
          <w:trHeight w:val="567" w:hRule="atLeast"/>
          <w:jc w:val="center"/>
        </w:trPr>
        <w:tc>
          <w:tcPr>
            <w:tcW w:w="496" w:type="pct"/>
            <w:tcBorders>
              <w:top w:val="single" w:color="auto" w:sz="6" w:space="0"/>
              <w:left w:val="single" w:color="auto" w:sz="6" w:space="0"/>
              <w:bottom w:val="single" w:color="auto" w:sz="6" w:space="0"/>
              <w:right w:val="single" w:color="auto" w:sz="6" w:space="0"/>
            </w:tcBorders>
            <w:noWrap w:val="0"/>
            <w:vAlign w:val="center"/>
          </w:tcPr>
          <w:p w14:paraId="4D0202A3">
            <w:pPr>
              <w:widowControl/>
              <w:jc w:val="left"/>
              <w:rPr>
                <w:rFonts w:ascii="Times New Roman" w:hAnsi="Times New Roman" w:cs="宋体"/>
                <w:color w:val="000000"/>
                <w:kern w:val="0"/>
                <w:sz w:val="28"/>
                <w:szCs w:val="24"/>
              </w:rPr>
            </w:pPr>
          </w:p>
        </w:tc>
        <w:tc>
          <w:tcPr>
            <w:tcW w:w="1479" w:type="pct"/>
            <w:tcBorders>
              <w:top w:val="single" w:color="auto" w:sz="6" w:space="0"/>
              <w:left w:val="single" w:color="auto" w:sz="6" w:space="0"/>
              <w:bottom w:val="single" w:color="auto" w:sz="6" w:space="0"/>
              <w:right w:val="single" w:color="auto" w:sz="6" w:space="0"/>
            </w:tcBorders>
            <w:noWrap w:val="0"/>
            <w:vAlign w:val="center"/>
          </w:tcPr>
          <w:p w14:paraId="64536934">
            <w:pPr>
              <w:widowControl/>
              <w:jc w:val="left"/>
              <w:rPr>
                <w:rFonts w:ascii="Times New Roman" w:hAnsi="Times New Roman" w:cs="宋体"/>
                <w:color w:val="000000"/>
                <w:kern w:val="0"/>
                <w:sz w:val="28"/>
                <w:szCs w:val="24"/>
              </w:rPr>
            </w:pPr>
          </w:p>
        </w:tc>
        <w:tc>
          <w:tcPr>
            <w:tcW w:w="1718" w:type="pct"/>
            <w:tcBorders>
              <w:top w:val="single" w:color="auto" w:sz="6" w:space="0"/>
              <w:left w:val="single" w:color="auto" w:sz="6" w:space="0"/>
              <w:bottom w:val="single" w:color="auto" w:sz="6" w:space="0"/>
              <w:right w:val="single" w:color="auto" w:sz="6" w:space="0"/>
            </w:tcBorders>
            <w:noWrap w:val="0"/>
            <w:vAlign w:val="center"/>
          </w:tcPr>
          <w:p w14:paraId="49110A3E">
            <w:pPr>
              <w:widowControl/>
              <w:jc w:val="left"/>
              <w:rPr>
                <w:rFonts w:ascii="Times New Roman" w:hAnsi="Times New Roman" w:cs="宋体"/>
                <w:color w:val="000000"/>
                <w:kern w:val="0"/>
                <w:sz w:val="28"/>
                <w:szCs w:val="24"/>
              </w:rPr>
            </w:pPr>
          </w:p>
        </w:tc>
        <w:tc>
          <w:tcPr>
            <w:tcW w:w="688" w:type="pct"/>
            <w:tcBorders>
              <w:top w:val="single" w:color="auto" w:sz="6" w:space="0"/>
              <w:left w:val="single" w:color="auto" w:sz="6" w:space="0"/>
              <w:bottom w:val="single" w:color="auto" w:sz="6" w:space="0"/>
              <w:right w:val="single" w:color="auto" w:sz="6" w:space="0"/>
            </w:tcBorders>
            <w:noWrap w:val="0"/>
            <w:vAlign w:val="center"/>
          </w:tcPr>
          <w:p w14:paraId="0B4D6563">
            <w:pPr>
              <w:widowControl/>
              <w:jc w:val="left"/>
              <w:rPr>
                <w:rFonts w:ascii="Times New Roman" w:hAnsi="Times New Roman" w:cs="宋体"/>
                <w:color w:val="000000"/>
                <w:kern w:val="0"/>
                <w:sz w:val="28"/>
                <w:szCs w:val="24"/>
              </w:rPr>
            </w:pPr>
          </w:p>
        </w:tc>
        <w:tc>
          <w:tcPr>
            <w:tcW w:w="618" w:type="pct"/>
            <w:tcBorders>
              <w:top w:val="single" w:color="auto" w:sz="6" w:space="0"/>
              <w:left w:val="single" w:color="auto" w:sz="6" w:space="0"/>
              <w:bottom w:val="single" w:color="auto" w:sz="6" w:space="0"/>
              <w:right w:val="single" w:color="auto" w:sz="6" w:space="0"/>
            </w:tcBorders>
            <w:noWrap w:val="0"/>
            <w:vAlign w:val="center"/>
          </w:tcPr>
          <w:p w14:paraId="75569765">
            <w:pPr>
              <w:widowControl/>
              <w:jc w:val="left"/>
              <w:rPr>
                <w:rFonts w:ascii="Times New Roman" w:hAnsi="Times New Roman" w:cs="宋体"/>
                <w:color w:val="000000"/>
                <w:kern w:val="0"/>
                <w:sz w:val="28"/>
                <w:szCs w:val="24"/>
              </w:rPr>
            </w:pPr>
          </w:p>
        </w:tc>
      </w:tr>
      <w:tr w14:paraId="387C3CA4">
        <w:tblPrEx>
          <w:tblCellMar>
            <w:top w:w="0" w:type="dxa"/>
            <w:left w:w="30" w:type="dxa"/>
            <w:bottom w:w="0" w:type="dxa"/>
            <w:right w:w="30" w:type="dxa"/>
          </w:tblCellMar>
        </w:tblPrEx>
        <w:trPr>
          <w:trHeight w:val="567" w:hRule="atLeast"/>
          <w:jc w:val="center"/>
        </w:trPr>
        <w:tc>
          <w:tcPr>
            <w:tcW w:w="496" w:type="pct"/>
            <w:tcBorders>
              <w:top w:val="single" w:color="auto" w:sz="6" w:space="0"/>
              <w:left w:val="single" w:color="auto" w:sz="6" w:space="0"/>
              <w:bottom w:val="single" w:color="auto" w:sz="6" w:space="0"/>
              <w:right w:val="single" w:color="auto" w:sz="6" w:space="0"/>
            </w:tcBorders>
            <w:noWrap w:val="0"/>
            <w:vAlign w:val="center"/>
          </w:tcPr>
          <w:p w14:paraId="71EF3B96">
            <w:pPr>
              <w:widowControl/>
              <w:jc w:val="left"/>
              <w:rPr>
                <w:rFonts w:ascii="Times New Roman" w:hAnsi="Times New Roman" w:cs="宋体"/>
                <w:color w:val="000000"/>
                <w:kern w:val="0"/>
                <w:sz w:val="28"/>
                <w:szCs w:val="24"/>
              </w:rPr>
            </w:pPr>
          </w:p>
        </w:tc>
        <w:tc>
          <w:tcPr>
            <w:tcW w:w="1479" w:type="pct"/>
            <w:tcBorders>
              <w:top w:val="single" w:color="auto" w:sz="6" w:space="0"/>
              <w:left w:val="single" w:color="auto" w:sz="6" w:space="0"/>
              <w:bottom w:val="single" w:color="auto" w:sz="6" w:space="0"/>
              <w:right w:val="single" w:color="auto" w:sz="6" w:space="0"/>
            </w:tcBorders>
            <w:noWrap w:val="0"/>
            <w:vAlign w:val="center"/>
          </w:tcPr>
          <w:p w14:paraId="65AD298D">
            <w:pPr>
              <w:widowControl/>
              <w:jc w:val="left"/>
              <w:rPr>
                <w:rFonts w:ascii="Times New Roman" w:hAnsi="Times New Roman" w:cs="宋体"/>
                <w:color w:val="000000"/>
                <w:kern w:val="0"/>
                <w:sz w:val="28"/>
                <w:szCs w:val="24"/>
              </w:rPr>
            </w:pPr>
          </w:p>
        </w:tc>
        <w:tc>
          <w:tcPr>
            <w:tcW w:w="1718" w:type="pct"/>
            <w:tcBorders>
              <w:top w:val="single" w:color="auto" w:sz="6" w:space="0"/>
              <w:left w:val="single" w:color="auto" w:sz="6" w:space="0"/>
              <w:bottom w:val="single" w:color="auto" w:sz="6" w:space="0"/>
              <w:right w:val="single" w:color="auto" w:sz="6" w:space="0"/>
            </w:tcBorders>
            <w:noWrap w:val="0"/>
            <w:vAlign w:val="center"/>
          </w:tcPr>
          <w:p w14:paraId="66E37D07">
            <w:pPr>
              <w:widowControl/>
              <w:jc w:val="left"/>
              <w:rPr>
                <w:rFonts w:ascii="Times New Roman" w:hAnsi="Times New Roman" w:cs="宋体"/>
                <w:color w:val="000000"/>
                <w:kern w:val="0"/>
                <w:sz w:val="28"/>
                <w:szCs w:val="24"/>
              </w:rPr>
            </w:pPr>
          </w:p>
        </w:tc>
        <w:tc>
          <w:tcPr>
            <w:tcW w:w="688" w:type="pct"/>
            <w:tcBorders>
              <w:top w:val="single" w:color="auto" w:sz="6" w:space="0"/>
              <w:left w:val="single" w:color="auto" w:sz="6" w:space="0"/>
              <w:bottom w:val="single" w:color="auto" w:sz="6" w:space="0"/>
              <w:right w:val="single" w:color="auto" w:sz="6" w:space="0"/>
            </w:tcBorders>
            <w:noWrap w:val="0"/>
            <w:vAlign w:val="center"/>
          </w:tcPr>
          <w:p w14:paraId="2F6AB0DB">
            <w:pPr>
              <w:widowControl/>
              <w:jc w:val="left"/>
              <w:rPr>
                <w:rFonts w:ascii="Times New Roman" w:hAnsi="Times New Roman" w:cs="宋体"/>
                <w:color w:val="000000"/>
                <w:kern w:val="0"/>
                <w:sz w:val="28"/>
                <w:szCs w:val="24"/>
              </w:rPr>
            </w:pPr>
          </w:p>
        </w:tc>
        <w:tc>
          <w:tcPr>
            <w:tcW w:w="618" w:type="pct"/>
            <w:tcBorders>
              <w:top w:val="single" w:color="auto" w:sz="6" w:space="0"/>
              <w:left w:val="single" w:color="auto" w:sz="6" w:space="0"/>
              <w:bottom w:val="single" w:color="auto" w:sz="6" w:space="0"/>
              <w:right w:val="single" w:color="auto" w:sz="6" w:space="0"/>
            </w:tcBorders>
            <w:noWrap w:val="0"/>
            <w:vAlign w:val="center"/>
          </w:tcPr>
          <w:p w14:paraId="25FD28C9">
            <w:pPr>
              <w:widowControl/>
              <w:jc w:val="left"/>
              <w:rPr>
                <w:rFonts w:ascii="Times New Roman" w:hAnsi="Times New Roman" w:cs="宋体"/>
                <w:color w:val="000000"/>
                <w:kern w:val="0"/>
                <w:sz w:val="28"/>
                <w:szCs w:val="24"/>
              </w:rPr>
            </w:pPr>
          </w:p>
        </w:tc>
      </w:tr>
      <w:tr w14:paraId="200AE41E">
        <w:tblPrEx>
          <w:tblCellMar>
            <w:top w:w="0" w:type="dxa"/>
            <w:left w:w="30" w:type="dxa"/>
            <w:bottom w:w="0" w:type="dxa"/>
            <w:right w:w="30" w:type="dxa"/>
          </w:tblCellMar>
        </w:tblPrEx>
        <w:trPr>
          <w:trHeight w:val="567" w:hRule="atLeast"/>
          <w:jc w:val="center"/>
        </w:trPr>
        <w:tc>
          <w:tcPr>
            <w:tcW w:w="496" w:type="pct"/>
            <w:tcBorders>
              <w:top w:val="single" w:color="auto" w:sz="6" w:space="0"/>
              <w:left w:val="single" w:color="auto" w:sz="6" w:space="0"/>
              <w:bottom w:val="single" w:color="auto" w:sz="6" w:space="0"/>
              <w:right w:val="single" w:color="auto" w:sz="6" w:space="0"/>
            </w:tcBorders>
            <w:noWrap w:val="0"/>
            <w:vAlign w:val="center"/>
          </w:tcPr>
          <w:p w14:paraId="1DF83055">
            <w:pPr>
              <w:widowControl/>
              <w:jc w:val="left"/>
              <w:rPr>
                <w:rFonts w:ascii="Times New Roman" w:hAnsi="Times New Roman" w:cs="宋体"/>
                <w:color w:val="000000"/>
                <w:kern w:val="0"/>
                <w:sz w:val="28"/>
                <w:szCs w:val="24"/>
              </w:rPr>
            </w:pPr>
          </w:p>
        </w:tc>
        <w:tc>
          <w:tcPr>
            <w:tcW w:w="1479" w:type="pct"/>
            <w:tcBorders>
              <w:top w:val="single" w:color="auto" w:sz="6" w:space="0"/>
              <w:left w:val="single" w:color="auto" w:sz="6" w:space="0"/>
              <w:bottom w:val="single" w:color="auto" w:sz="6" w:space="0"/>
              <w:right w:val="single" w:color="auto" w:sz="6" w:space="0"/>
            </w:tcBorders>
            <w:noWrap w:val="0"/>
            <w:vAlign w:val="center"/>
          </w:tcPr>
          <w:p w14:paraId="1AA10692">
            <w:pPr>
              <w:widowControl/>
              <w:jc w:val="left"/>
              <w:rPr>
                <w:rFonts w:ascii="Times New Roman" w:hAnsi="Times New Roman" w:cs="宋体"/>
                <w:color w:val="000000"/>
                <w:kern w:val="0"/>
                <w:sz w:val="28"/>
                <w:szCs w:val="24"/>
              </w:rPr>
            </w:pPr>
          </w:p>
        </w:tc>
        <w:tc>
          <w:tcPr>
            <w:tcW w:w="1718" w:type="pct"/>
            <w:tcBorders>
              <w:top w:val="single" w:color="auto" w:sz="6" w:space="0"/>
              <w:left w:val="single" w:color="auto" w:sz="6" w:space="0"/>
              <w:bottom w:val="single" w:color="auto" w:sz="6" w:space="0"/>
              <w:right w:val="single" w:color="auto" w:sz="6" w:space="0"/>
            </w:tcBorders>
            <w:noWrap w:val="0"/>
            <w:vAlign w:val="center"/>
          </w:tcPr>
          <w:p w14:paraId="305533A3">
            <w:pPr>
              <w:widowControl/>
              <w:jc w:val="left"/>
              <w:rPr>
                <w:rFonts w:ascii="Times New Roman" w:hAnsi="Times New Roman" w:cs="宋体"/>
                <w:color w:val="000000"/>
                <w:kern w:val="0"/>
                <w:sz w:val="28"/>
                <w:szCs w:val="24"/>
              </w:rPr>
            </w:pPr>
          </w:p>
        </w:tc>
        <w:tc>
          <w:tcPr>
            <w:tcW w:w="688" w:type="pct"/>
            <w:tcBorders>
              <w:top w:val="single" w:color="auto" w:sz="6" w:space="0"/>
              <w:left w:val="single" w:color="auto" w:sz="6" w:space="0"/>
              <w:bottom w:val="single" w:color="auto" w:sz="6" w:space="0"/>
              <w:right w:val="single" w:color="auto" w:sz="6" w:space="0"/>
            </w:tcBorders>
            <w:noWrap w:val="0"/>
            <w:vAlign w:val="center"/>
          </w:tcPr>
          <w:p w14:paraId="5F70F097">
            <w:pPr>
              <w:widowControl/>
              <w:jc w:val="left"/>
              <w:rPr>
                <w:rFonts w:ascii="Times New Roman" w:hAnsi="Times New Roman" w:cs="宋体"/>
                <w:color w:val="000000"/>
                <w:kern w:val="0"/>
                <w:sz w:val="28"/>
                <w:szCs w:val="24"/>
              </w:rPr>
            </w:pPr>
          </w:p>
        </w:tc>
        <w:tc>
          <w:tcPr>
            <w:tcW w:w="618" w:type="pct"/>
            <w:tcBorders>
              <w:top w:val="single" w:color="auto" w:sz="6" w:space="0"/>
              <w:left w:val="single" w:color="auto" w:sz="6" w:space="0"/>
              <w:bottom w:val="single" w:color="auto" w:sz="6" w:space="0"/>
              <w:right w:val="single" w:color="auto" w:sz="6" w:space="0"/>
            </w:tcBorders>
            <w:noWrap w:val="0"/>
            <w:vAlign w:val="center"/>
          </w:tcPr>
          <w:p w14:paraId="6A391362">
            <w:pPr>
              <w:widowControl/>
              <w:jc w:val="left"/>
              <w:rPr>
                <w:rFonts w:ascii="Times New Roman" w:hAnsi="Times New Roman" w:cs="宋体"/>
                <w:color w:val="000000"/>
                <w:kern w:val="0"/>
                <w:sz w:val="28"/>
                <w:szCs w:val="24"/>
              </w:rPr>
            </w:pPr>
          </w:p>
        </w:tc>
      </w:tr>
      <w:tr w14:paraId="778DE263">
        <w:tblPrEx>
          <w:tblCellMar>
            <w:top w:w="0" w:type="dxa"/>
            <w:left w:w="30" w:type="dxa"/>
            <w:bottom w:w="0" w:type="dxa"/>
            <w:right w:w="30" w:type="dxa"/>
          </w:tblCellMar>
        </w:tblPrEx>
        <w:trPr>
          <w:trHeight w:val="567" w:hRule="atLeast"/>
          <w:jc w:val="center"/>
        </w:trPr>
        <w:tc>
          <w:tcPr>
            <w:tcW w:w="496" w:type="pct"/>
            <w:tcBorders>
              <w:top w:val="single" w:color="auto" w:sz="6" w:space="0"/>
              <w:left w:val="single" w:color="auto" w:sz="6" w:space="0"/>
              <w:bottom w:val="single" w:color="auto" w:sz="6" w:space="0"/>
              <w:right w:val="single" w:color="auto" w:sz="6" w:space="0"/>
            </w:tcBorders>
            <w:noWrap w:val="0"/>
            <w:vAlign w:val="center"/>
          </w:tcPr>
          <w:p w14:paraId="59960E20">
            <w:pPr>
              <w:widowControl/>
              <w:jc w:val="left"/>
              <w:rPr>
                <w:rFonts w:ascii="Times New Roman" w:hAnsi="Times New Roman" w:cs="宋体"/>
                <w:color w:val="000000"/>
                <w:kern w:val="0"/>
                <w:sz w:val="28"/>
                <w:szCs w:val="24"/>
              </w:rPr>
            </w:pPr>
          </w:p>
        </w:tc>
        <w:tc>
          <w:tcPr>
            <w:tcW w:w="1479" w:type="pct"/>
            <w:tcBorders>
              <w:top w:val="single" w:color="auto" w:sz="6" w:space="0"/>
              <w:left w:val="single" w:color="auto" w:sz="6" w:space="0"/>
              <w:bottom w:val="single" w:color="auto" w:sz="6" w:space="0"/>
              <w:right w:val="single" w:color="auto" w:sz="6" w:space="0"/>
            </w:tcBorders>
            <w:noWrap w:val="0"/>
            <w:vAlign w:val="center"/>
          </w:tcPr>
          <w:p w14:paraId="352AD6DC">
            <w:pPr>
              <w:widowControl/>
              <w:jc w:val="left"/>
              <w:rPr>
                <w:rFonts w:ascii="Times New Roman" w:hAnsi="Times New Roman" w:cs="宋体"/>
                <w:color w:val="000000"/>
                <w:kern w:val="0"/>
                <w:sz w:val="28"/>
                <w:szCs w:val="24"/>
              </w:rPr>
            </w:pPr>
          </w:p>
        </w:tc>
        <w:tc>
          <w:tcPr>
            <w:tcW w:w="1718" w:type="pct"/>
            <w:tcBorders>
              <w:top w:val="single" w:color="auto" w:sz="6" w:space="0"/>
              <w:left w:val="single" w:color="auto" w:sz="6" w:space="0"/>
              <w:bottom w:val="single" w:color="auto" w:sz="6" w:space="0"/>
              <w:right w:val="single" w:color="auto" w:sz="6" w:space="0"/>
            </w:tcBorders>
            <w:noWrap w:val="0"/>
            <w:vAlign w:val="center"/>
          </w:tcPr>
          <w:p w14:paraId="27BC15A0">
            <w:pPr>
              <w:widowControl/>
              <w:jc w:val="left"/>
              <w:rPr>
                <w:rFonts w:ascii="Times New Roman" w:hAnsi="Times New Roman" w:cs="宋体"/>
                <w:color w:val="000000"/>
                <w:kern w:val="0"/>
                <w:sz w:val="28"/>
                <w:szCs w:val="24"/>
              </w:rPr>
            </w:pPr>
          </w:p>
        </w:tc>
        <w:tc>
          <w:tcPr>
            <w:tcW w:w="688" w:type="pct"/>
            <w:tcBorders>
              <w:top w:val="single" w:color="auto" w:sz="6" w:space="0"/>
              <w:left w:val="single" w:color="auto" w:sz="6" w:space="0"/>
              <w:bottom w:val="single" w:color="auto" w:sz="6" w:space="0"/>
              <w:right w:val="single" w:color="auto" w:sz="6" w:space="0"/>
            </w:tcBorders>
            <w:noWrap w:val="0"/>
            <w:vAlign w:val="center"/>
          </w:tcPr>
          <w:p w14:paraId="45D6BA5D">
            <w:pPr>
              <w:widowControl/>
              <w:jc w:val="left"/>
              <w:rPr>
                <w:rFonts w:ascii="Times New Roman" w:hAnsi="Times New Roman" w:cs="宋体"/>
                <w:color w:val="000000"/>
                <w:kern w:val="0"/>
                <w:sz w:val="28"/>
                <w:szCs w:val="24"/>
              </w:rPr>
            </w:pPr>
          </w:p>
        </w:tc>
        <w:tc>
          <w:tcPr>
            <w:tcW w:w="618" w:type="pct"/>
            <w:tcBorders>
              <w:top w:val="single" w:color="auto" w:sz="6" w:space="0"/>
              <w:left w:val="single" w:color="auto" w:sz="6" w:space="0"/>
              <w:bottom w:val="single" w:color="auto" w:sz="6" w:space="0"/>
              <w:right w:val="single" w:color="auto" w:sz="6" w:space="0"/>
            </w:tcBorders>
            <w:noWrap w:val="0"/>
            <w:vAlign w:val="center"/>
          </w:tcPr>
          <w:p w14:paraId="75B14286">
            <w:pPr>
              <w:widowControl/>
              <w:jc w:val="left"/>
              <w:rPr>
                <w:rFonts w:ascii="Times New Roman" w:hAnsi="Times New Roman" w:cs="宋体"/>
                <w:color w:val="000000"/>
                <w:kern w:val="0"/>
                <w:sz w:val="28"/>
                <w:szCs w:val="24"/>
              </w:rPr>
            </w:pPr>
          </w:p>
        </w:tc>
      </w:tr>
    </w:tbl>
    <w:p w14:paraId="58D141CE">
      <w:pPr>
        <w:widowControl/>
        <w:spacing w:line="360" w:lineRule="auto"/>
        <w:jc w:val="left"/>
        <w:rPr>
          <w:rFonts w:hint="eastAsia" w:ascii="Times New Roman" w:hAnsi="Times New Roman" w:cs="宋体"/>
          <w:color w:val="000000"/>
          <w:kern w:val="0"/>
          <w:sz w:val="28"/>
          <w:szCs w:val="24"/>
        </w:rPr>
      </w:pPr>
    </w:p>
    <w:p w14:paraId="7C0F7305">
      <w:pPr>
        <w:widowControl/>
        <w:pBdr>
          <w:top w:val="none" w:color="auto" w:sz="0" w:space="0"/>
          <w:left w:val="none" w:color="auto" w:sz="0" w:space="0"/>
          <w:bottom w:val="none" w:color="auto" w:sz="0" w:space="0"/>
          <w:right w:val="none" w:color="auto" w:sz="0" w:space="0"/>
          <w:between w:val="none" w:color="auto" w:sz="0" w:space="0"/>
        </w:pBdr>
        <w:spacing w:line="400" w:lineRule="exact"/>
        <w:ind w:firstLine="560" w:firstLineChars="200"/>
        <w:jc w:val="left"/>
        <w:rPr>
          <w:rFonts w:hint="eastAsia" w:ascii="Times New Roman" w:hAnsi="Times New Roman" w:cs="宋体"/>
          <w:color w:val="000000"/>
          <w:kern w:val="0"/>
          <w:sz w:val="28"/>
          <w:szCs w:val="24"/>
        </w:rPr>
      </w:pPr>
      <w:r>
        <w:rPr>
          <w:rFonts w:hint="eastAsia" w:ascii="Times New Roman" w:hAnsi="Times New Roman" w:cs="宋体"/>
          <w:color w:val="000000"/>
          <w:kern w:val="0"/>
          <w:sz w:val="28"/>
          <w:szCs w:val="24"/>
        </w:rPr>
        <w:t>报价单位（盖章）：</w:t>
      </w:r>
    </w:p>
    <w:p w14:paraId="36D03B89">
      <w:pPr>
        <w:widowControl/>
        <w:pBdr>
          <w:top w:val="none" w:color="auto" w:sz="0" w:space="0"/>
          <w:left w:val="none" w:color="auto" w:sz="0" w:space="0"/>
          <w:bottom w:val="none" w:color="auto" w:sz="0" w:space="0"/>
          <w:right w:val="none" w:color="auto" w:sz="0" w:space="0"/>
          <w:between w:val="none" w:color="auto" w:sz="0" w:space="0"/>
        </w:pBdr>
        <w:spacing w:line="400" w:lineRule="exact"/>
        <w:ind w:firstLine="560" w:firstLineChars="200"/>
        <w:jc w:val="left"/>
        <w:rPr>
          <w:rFonts w:hint="eastAsia" w:ascii="Times New Roman" w:hAnsi="Times New Roman" w:cs="宋体"/>
          <w:color w:val="000000"/>
          <w:kern w:val="0"/>
          <w:sz w:val="28"/>
          <w:szCs w:val="24"/>
        </w:rPr>
      </w:pPr>
      <w:r>
        <w:rPr>
          <w:rFonts w:hint="eastAsia" w:ascii="Times New Roman" w:hAnsi="Times New Roman" w:cs="宋体"/>
          <w:color w:val="000000"/>
          <w:kern w:val="0"/>
          <w:sz w:val="28"/>
          <w:szCs w:val="24"/>
        </w:rPr>
        <w:t>报价单位代表签字：</w:t>
      </w:r>
    </w:p>
    <w:p w14:paraId="216A5F62">
      <w:pPr>
        <w:widowControl/>
        <w:pBdr>
          <w:top w:val="none" w:color="auto" w:sz="0" w:space="0"/>
          <w:left w:val="none" w:color="auto" w:sz="0" w:space="0"/>
          <w:bottom w:val="none" w:color="auto" w:sz="0" w:space="0"/>
          <w:right w:val="none" w:color="auto" w:sz="0" w:space="0"/>
          <w:between w:val="none" w:color="auto" w:sz="0" w:space="0"/>
        </w:pBdr>
        <w:spacing w:line="400" w:lineRule="exact"/>
        <w:ind w:firstLine="560" w:firstLineChars="200"/>
        <w:jc w:val="left"/>
        <w:rPr>
          <w:rFonts w:hint="eastAsia" w:ascii="Times New Roman" w:hAnsi="Times New Roman" w:cs="宋体"/>
          <w:color w:val="000000"/>
          <w:kern w:val="0"/>
          <w:sz w:val="28"/>
          <w:szCs w:val="24"/>
        </w:rPr>
      </w:pPr>
      <w:r>
        <w:rPr>
          <w:rFonts w:ascii="Times New Roman" w:hAnsi="Times New Roman" w:cs="宋体"/>
          <w:color w:val="000000"/>
          <w:kern w:val="0"/>
          <w:sz w:val="28"/>
          <w:szCs w:val="24"/>
        </w:rPr>
        <w:t> </w:t>
      </w:r>
    </w:p>
    <w:p w14:paraId="5B922DF2">
      <w:pPr>
        <w:widowControl/>
        <w:pBdr>
          <w:top w:val="none" w:color="auto" w:sz="0" w:space="0"/>
          <w:left w:val="none" w:color="auto" w:sz="0" w:space="0"/>
          <w:bottom w:val="none" w:color="auto" w:sz="0" w:space="0"/>
          <w:right w:val="none" w:color="auto" w:sz="0" w:space="0"/>
          <w:between w:val="none" w:color="auto" w:sz="0" w:space="0"/>
        </w:pBdr>
        <w:shd w:val="clear"/>
        <w:ind w:firstLine="3920" w:firstLineChars="1400"/>
        <w:jc w:val="left"/>
        <w:rPr>
          <w:rFonts w:hint="eastAsia" w:ascii="Times New Roman" w:hAnsi="Times New Roman" w:cs="宋体"/>
          <w:color w:val="000000"/>
          <w:kern w:val="0"/>
          <w:sz w:val="28"/>
          <w:szCs w:val="24"/>
        </w:rPr>
      </w:pPr>
      <w:r>
        <w:rPr>
          <w:rFonts w:hint="eastAsia" w:ascii="Times New Roman" w:hAnsi="Times New Roman" w:cs="宋体"/>
          <w:color w:val="000000"/>
          <w:kern w:val="0"/>
          <w:sz w:val="28"/>
          <w:szCs w:val="24"/>
        </w:rPr>
        <w:t>报价日期：</w:t>
      </w:r>
      <w:r>
        <w:rPr>
          <w:rFonts w:ascii="Times New Roman" w:hAnsi="Times New Roman" w:cs="宋体"/>
          <w:color w:val="000000"/>
          <w:kern w:val="0"/>
          <w:sz w:val="28"/>
          <w:szCs w:val="24"/>
        </w:rPr>
        <w:t xml:space="preserve">       </w:t>
      </w:r>
      <w:r>
        <w:rPr>
          <w:rFonts w:hint="eastAsia" w:ascii="Times New Roman" w:hAnsi="Times New Roman" w:cs="宋体"/>
          <w:color w:val="000000"/>
          <w:kern w:val="0"/>
          <w:sz w:val="28"/>
          <w:szCs w:val="24"/>
        </w:rPr>
        <w:t>年</w:t>
      </w:r>
      <w:r>
        <w:rPr>
          <w:rFonts w:ascii="Times New Roman" w:hAnsi="Times New Roman" w:cs="宋体"/>
          <w:color w:val="000000"/>
          <w:kern w:val="0"/>
          <w:sz w:val="28"/>
          <w:szCs w:val="24"/>
        </w:rPr>
        <w:t xml:space="preserve">    </w:t>
      </w:r>
      <w:r>
        <w:rPr>
          <w:rFonts w:hint="eastAsia" w:ascii="Times New Roman" w:hAnsi="Times New Roman" w:cs="宋体"/>
          <w:color w:val="000000"/>
          <w:kern w:val="0"/>
          <w:sz w:val="28"/>
          <w:szCs w:val="24"/>
        </w:rPr>
        <w:t>月</w:t>
      </w:r>
      <w:r>
        <w:rPr>
          <w:rFonts w:ascii="Times New Roman" w:hAnsi="Times New Roman" w:cs="宋体"/>
          <w:color w:val="000000"/>
          <w:kern w:val="0"/>
          <w:sz w:val="28"/>
          <w:szCs w:val="24"/>
        </w:rPr>
        <w:t xml:space="preserve">    </w:t>
      </w:r>
      <w:r>
        <w:rPr>
          <w:rFonts w:hint="eastAsia" w:ascii="Times New Roman" w:hAnsi="Times New Roman" w:cs="宋体"/>
          <w:color w:val="000000"/>
          <w:kern w:val="0"/>
          <w:sz w:val="28"/>
          <w:szCs w:val="24"/>
        </w:rPr>
        <w:t>日</w:t>
      </w:r>
    </w:p>
    <w:p w14:paraId="17C054B8">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D5143C"/>
    <w:multiLevelType w:val="singleLevel"/>
    <w:tmpl w:val="6DD5143C"/>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A15A2"/>
    <w:rsid w:val="3FFA1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2026-05-20T11:10:00Z</dcterms:created>
  <dc:creator>微信用户</dc:creator>
  <cp:lastModifiedBy>微信用户</cp:lastModifiedBy>
  <dcterms:modified xsi:type="dcterms:W3CDTF">2026-05-20T11:10:45Z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9DEF7D573994460FB6BA8D0851DB281E_11</vt:lpwstr>
  </property>
  <property fmtid="{D5CDD505-2E9C-101B-9397-08002B2CF9AE}" pid="4" name="KSOTemplateDocerSaveRecord">
    <vt:lpwstr>eyJoZGlkIjoiNDMyMTIwMTRlZmFhNDYzOGIwZjA1YzY2Y2U0YzYwYjUiLCJ1c2VySWQiOiIxMjkzNTIyMDI3In0=</vt:lpwstr>
  </property>
</Properties>
</file>