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方正小标宋_GBK" w:eastAsia="方正小标宋_GBK" w:hAnsiTheme="minorEastAsia"/>
          <w:b/>
          <w:color w:val="000000"/>
          <w:sz w:val="36"/>
          <w:szCs w:val="36"/>
          <w:lang w:val="en-US" w:eastAsia="zh-CN"/>
        </w:rPr>
      </w:pPr>
      <w:r>
        <w:rPr>
          <w:rFonts w:hint="eastAsia" w:ascii="方正小标宋_GBK" w:eastAsia="方正小标宋_GBK" w:hAnsiTheme="minorEastAsia"/>
          <w:b/>
          <w:color w:val="000000"/>
          <w:sz w:val="36"/>
          <w:szCs w:val="36"/>
          <w:lang w:val="en-US" w:eastAsia="zh-CN"/>
        </w:rPr>
        <w:t>项目编号：南妇幼采询【2023】4号</w:t>
      </w:r>
    </w:p>
    <w:p>
      <w:pPr>
        <w:jc w:val="center"/>
        <w:rPr>
          <w:rFonts w:hint="eastAsia" w:ascii="Times New Roman" w:hAnsi="Times New Roman" w:eastAsia="仿宋" w:cs="Times New Roman"/>
          <w:b/>
          <w:color w:val="auto"/>
          <w:sz w:val="52"/>
          <w:szCs w:val="52"/>
          <w:highlight w:val="none"/>
          <w:lang w:val="en-US" w:eastAsia="zh-CN"/>
        </w:rPr>
      </w:pPr>
    </w:p>
    <w:p>
      <w:pPr>
        <w:jc w:val="center"/>
        <w:rPr>
          <w:rFonts w:hint="eastAsia" w:ascii="方正小标宋_GBK" w:eastAsia="方正小标宋_GBK" w:hAnsiTheme="minorEastAsia"/>
          <w:b/>
          <w:color w:val="000000"/>
          <w:sz w:val="48"/>
          <w:szCs w:val="48"/>
          <w:lang w:eastAsia="zh-CN"/>
        </w:rPr>
      </w:pPr>
      <w:r>
        <w:rPr>
          <w:rFonts w:hint="eastAsia" w:ascii="方正小标宋_GBK" w:eastAsia="方正小标宋_GBK" w:hAnsiTheme="minorEastAsia"/>
          <w:b/>
          <w:color w:val="000000"/>
          <w:sz w:val="48"/>
          <w:szCs w:val="48"/>
          <w:lang w:val="en-US" w:eastAsia="zh-CN"/>
        </w:rPr>
        <w:t>牙科设备</w:t>
      </w:r>
    </w:p>
    <w:p>
      <w:pPr>
        <w:jc w:val="center"/>
        <w:rPr>
          <w:rFonts w:ascii="Times New Roman" w:hAnsi="Times New Roman" w:eastAsia="仿宋" w:cs="Times New Roman"/>
          <w:color w:val="auto"/>
          <w:sz w:val="52"/>
          <w:szCs w:val="52"/>
          <w:highlight w:val="none"/>
        </w:rPr>
      </w:pPr>
    </w:p>
    <w:p>
      <w:pPr>
        <w:jc w:val="center"/>
        <w:rPr>
          <w:rFonts w:hint="eastAsia" w:ascii="方正小标宋_GBK" w:eastAsia="方正小标宋_GBK" w:hAnsiTheme="minorEastAsia"/>
          <w:b/>
          <w:color w:val="000000"/>
          <w:sz w:val="72"/>
          <w:szCs w:val="72"/>
          <w:lang w:val="en-US" w:eastAsia="zh-CN"/>
        </w:rPr>
      </w:pPr>
      <w:r>
        <w:rPr>
          <w:rFonts w:hint="eastAsia" w:ascii="方正小标宋_GBK" w:eastAsia="方正小标宋_GBK" w:hAnsiTheme="minorEastAsia"/>
          <w:b/>
          <w:color w:val="000000"/>
          <w:sz w:val="72"/>
          <w:szCs w:val="72"/>
          <w:lang w:val="en-US" w:eastAsia="zh-CN"/>
        </w:rPr>
        <w:t>询</w:t>
      </w:r>
    </w:p>
    <w:p>
      <w:pPr>
        <w:jc w:val="center"/>
        <w:rPr>
          <w:rFonts w:hint="default" w:ascii="方正小标宋_GBK" w:eastAsia="方正小标宋_GBK" w:hAnsiTheme="minorEastAsia"/>
          <w:b/>
          <w:color w:val="000000"/>
          <w:sz w:val="72"/>
          <w:szCs w:val="72"/>
          <w:lang w:val="en-US" w:eastAsia="zh-CN"/>
        </w:rPr>
      </w:pPr>
      <w:r>
        <w:rPr>
          <w:rFonts w:hint="eastAsia" w:ascii="方正小标宋_GBK" w:eastAsia="方正小标宋_GBK" w:hAnsiTheme="minorEastAsia"/>
          <w:b/>
          <w:color w:val="000000"/>
          <w:sz w:val="72"/>
          <w:szCs w:val="72"/>
          <w:lang w:val="en-US" w:eastAsia="zh-CN"/>
        </w:rPr>
        <w:t xml:space="preserve">价                                                                                                                                                                                                                                             </w:t>
      </w:r>
    </w:p>
    <w:p>
      <w:pPr>
        <w:jc w:val="center"/>
        <w:rPr>
          <w:rFonts w:hint="eastAsia" w:ascii="方正小标宋_GBK" w:eastAsia="方正小标宋_GBK" w:hAnsiTheme="minorEastAsia"/>
          <w:b/>
          <w:color w:val="000000"/>
          <w:sz w:val="72"/>
          <w:szCs w:val="72"/>
          <w:lang w:val="en-US" w:eastAsia="zh-CN"/>
        </w:rPr>
      </w:pPr>
      <w:r>
        <w:rPr>
          <w:rFonts w:hint="eastAsia" w:ascii="方正小标宋_GBK" w:eastAsia="方正小标宋_GBK" w:hAnsiTheme="minorEastAsia"/>
          <w:b/>
          <w:color w:val="000000"/>
          <w:sz w:val="72"/>
          <w:szCs w:val="72"/>
          <w:lang w:val="en-US" w:eastAsia="zh-CN"/>
        </w:rPr>
        <w:t>通</w:t>
      </w:r>
    </w:p>
    <w:p>
      <w:pPr>
        <w:jc w:val="center"/>
        <w:rPr>
          <w:rFonts w:hint="eastAsia" w:ascii="方正小标宋_GBK" w:eastAsia="方正小标宋_GBK" w:hAnsiTheme="minorEastAsia"/>
          <w:b/>
          <w:color w:val="000000"/>
          <w:sz w:val="72"/>
          <w:szCs w:val="72"/>
          <w:lang w:val="en-US" w:eastAsia="zh-CN"/>
        </w:rPr>
      </w:pPr>
      <w:r>
        <w:rPr>
          <w:rFonts w:hint="eastAsia" w:ascii="方正小标宋_GBK" w:eastAsia="方正小标宋_GBK" w:hAnsiTheme="minorEastAsia"/>
          <w:b/>
          <w:color w:val="000000"/>
          <w:sz w:val="72"/>
          <w:szCs w:val="72"/>
          <w:lang w:val="en-US" w:eastAsia="zh-CN"/>
        </w:rPr>
        <w:t>知</w:t>
      </w:r>
    </w:p>
    <w:p>
      <w:pPr>
        <w:jc w:val="center"/>
        <w:rPr>
          <w:rFonts w:hint="eastAsia" w:ascii="方正小标宋_GBK" w:eastAsia="方正小标宋_GBK" w:hAnsiTheme="minorEastAsia"/>
          <w:b/>
          <w:color w:val="000000"/>
          <w:sz w:val="72"/>
          <w:szCs w:val="72"/>
          <w:lang w:val="en-US" w:eastAsia="zh-CN"/>
        </w:rPr>
      </w:pPr>
      <w:r>
        <w:rPr>
          <w:rFonts w:hint="eastAsia" w:ascii="方正小标宋_GBK" w:eastAsia="方正小标宋_GBK" w:hAnsiTheme="minorEastAsia"/>
          <w:b/>
          <w:color w:val="000000"/>
          <w:sz w:val="72"/>
          <w:szCs w:val="72"/>
          <w:lang w:val="en-US" w:eastAsia="zh-CN"/>
        </w:rPr>
        <w:t>书</w:t>
      </w:r>
    </w:p>
    <w:p>
      <w:pPr>
        <w:pStyle w:val="10"/>
        <w:ind w:left="0" w:leftChars="0" w:firstLine="0" w:firstLineChars="0"/>
        <w:rPr>
          <w:color w:val="auto"/>
          <w:sz w:val="22"/>
          <w:szCs w:val="28"/>
          <w:highlight w:val="none"/>
        </w:rPr>
      </w:pPr>
    </w:p>
    <w:p>
      <w:pPr>
        <w:pStyle w:val="10"/>
        <w:ind w:left="0" w:leftChars="0" w:firstLine="0" w:firstLineChars="0"/>
        <w:rPr>
          <w:color w:val="auto"/>
          <w:sz w:val="22"/>
          <w:szCs w:val="28"/>
          <w:highlight w:val="none"/>
        </w:rPr>
      </w:pPr>
    </w:p>
    <w:p>
      <w:pPr>
        <w:keepNext w:val="0"/>
        <w:keepLines w:val="0"/>
        <w:widowControl/>
        <w:suppressLineNumbers w:val="0"/>
        <w:jc w:val="center"/>
        <w:rPr>
          <w:rFonts w:ascii="仿宋" w:hAnsi="仿宋" w:eastAsia="仿宋" w:cs="仿宋"/>
          <w:b/>
          <w:bCs/>
          <w:color w:val="auto"/>
          <w:kern w:val="0"/>
          <w:sz w:val="32"/>
          <w:szCs w:val="32"/>
          <w:highlight w:val="none"/>
          <w:lang w:val="en-US" w:eastAsia="zh-CN" w:bidi="ar"/>
        </w:rPr>
      </w:pPr>
      <w:r>
        <w:rPr>
          <w:rFonts w:ascii="仿宋" w:hAnsi="仿宋" w:eastAsia="仿宋" w:cs="仿宋"/>
          <w:b/>
          <w:bCs/>
          <w:color w:val="auto"/>
          <w:kern w:val="0"/>
          <w:sz w:val="32"/>
          <w:szCs w:val="32"/>
          <w:highlight w:val="none"/>
          <w:lang w:val="en-US" w:eastAsia="zh-CN" w:bidi="ar"/>
        </w:rPr>
        <w:t>采购人：</w:t>
      </w:r>
      <w:r>
        <w:rPr>
          <w:rFonts w:hint="eastAsia" w:ascii="仿宋" w:hAnsi="仿宋" w:eastAsia="仿宋" w:cs="仿宋"/>
          <w:b/>
          <w:bCs/>
          <w:color w:val="auto"/>
          <w:kern w:val="0"/>
          <w:sz w:val="32"/>
          <w:szCs w:val="32"/>
          <w:highlight w:val="none"/>
          <w:lang w:val="en-US" w:eastAsia="zh-CN" w:bidi="ar"/>
        </w:rPr>
        <w:t>南江县妇幼保健院</w:t>
      </w:r>
    </w:p>
    <w:p>
      <w:pPr>
        <w:keepNext w:val="0"/>
        <w:keepLines w:val="0"/>
        <w:widowControl/>
        <w:suppressLineNumbers w:val="0"/>
        <w:jc w:val="center"/>
        <w:rPr>
          <w:rFonts w:ascii="仿宋" w:hAnsi="仿宋" w:eastAsia="仿宋" w:cs="仿宋"/>
          <w:b/>
          <w:bCs/>
          <w:color w:val="auto"/>
          <w:kern w:val="0"/>
          <w:sz w:val="32"/>
          <w:szCs w:val="32"/>
          <w:highlight w:val="none"/>
          <w:lang w:val="en-US" w:eastAsia="zh-CN" w:bidi="ar"/>
        </w:rPr>
      </w:pPr>
      <w:r>
        <w:rPr>
          <w:rFonts w:hint="eastAsia" w:ascii="仿宋" w:hAnsi="仿宋" w:eastAsia="仿宋" w:cs="仿宋"/>
          <w:b/>
          <w:bCs/>
          <w:color w:val="auto"/>
          <w:kern w:val="0"/>
          <w:sz w:val="32"/>
          <w:szCs w:val="32"/>
          <w:highlight w:val="none"/>
          <w:lang w:val="en-US" w:eastAsia="zh-CN" w:bidi="ar"/>
        </w:rPr>
        <w:t>编制</w:t>
      </w:r>
    </w:p>
    <w:p>
      <w:pPr>
        <w:spacing w:line="560" w:lineRule="exact"/>
        <w:jc w:val="center"/>
        <w:rPr>
          <w:rFonts w:hint="eastAsia" w:ascii="Times New Roman" w:hAnsi="Times New Roman" w:eastAsia="仿宋" w:cs="Times New Roman"/>
          <w:b/>
          <w:bCs/>
          <w:color w:val="auto"/>
          <w:sz w:val="36"/>
          <w:szCs w:val="36"/>
          <w:highlight w:val="none"/>
          <w:lang w:val="zh-CN" w:eastAsia="zh-CN"/>
        </w:rPr>
      </w:pPr>
      <w:r>
        <w:rPr>
          <w:rFonts w:hint="eastAsia" w:ascii="Times New Roman" w:hAnsi="Times New Roman" w:eastAsia="仿宋" w:cs="Times New Roman"/>
          <w:b/>
          <w:bCs/>
          <w:color w:val="auto"/>
          <w:sz w:val="36"/>
          <w:szCs w:val="36"/>
          <w:highlight w:val="none"/>
          <w:lang w:eastAsia="zh-CN"/>
        </w:rPr>
        <w:t>202</w:t>
      </w:r>
      <w:r>
        <w:rPr>
          <w:rFonts w:hint="eastAsia" w:ascii="Times New Roman" w:hAnsi="Times New Roman" w:eastAsia="仿宋" w:cs="Times New Roman"/>
          <w:b/>
          <w:bCs/>
          <w:color w:val="auto"/>
          <w:sz w:val="36"/>
          <w:szCs w:val="36"/>
          <w:highlight w:val="none"/>
          <w:lang w:val="en-US" w:eastAsia="zh-CN"/>
        </w:rPr>
        <w:t>3</w:t>
      </w:r>
      <w:r>
        <w:rPr>
          <w:rFonts w:hint="eastAsia" w:ascii="Times New Roman" w:hAnsi="Times New Roman" w:eastAsia="仿宋" w:cs="Times New Roman"/>
          <w:b/>
          <w:bCs/>
          <w:color w:val="auto"/>
          <w:sz w:val="36"/>
          <w:szCs w:val="36"/>
          <w:highlight w:val="none"/>
          <w:lang w:eastAsia="zh-CN"/>
        </w:rPr>
        <w:t>年</w:t>
      </w:r>
      <w:r>
        <w:rPr>
          <w:rFonts w:hint="eastAsia" w:ascii="Times New Roman" w:hAnsi="Times New Roman" w:eastAsia="仿宋" w:cs="Times New Roman"/>
          <w:b/>
          <w:bCs/>
          <w:color w:val="auto"/>
          <w:sz w:val="36"/>
          <w:szCs w:val="36"/>
          <w:highlight w:val="none"/>
          <w:lang w:val="en-US" w:eastAsia="zh-CN"/>
        </w:rPr>
        <w:t>6</w:t>
      </w:r>
      <w:r>
        <w:rPr>
          <w:rFonts w:hint="eastAsia" w:ascii="Times New Roman" w:hAnsi="Times New Roman" w:eastAsia="仿宋" w:cs="Times New Roman"/>
          <w:b/>
          <w:bCs/>
          <w:color w:val="auto"/>
          <w:sz w:val="36"/>
          <w:szCs w:val="36"/>
          <w:highlight w:val="none"/>
          <w:lang w:eastAsia="zh-CN"/>
        </w:rPr>
        <w:t>月</w:t>
      </w:r>
    </w:p>
    <w:p>
      <w:pPr>
        <w:snapToGrid w:val="0"/>
        <w:spacing w:line="540" w:lineRule="exact"/>
        <w:jc w:val="center"/>
        <w:rPr>
          <w:rFonts w:ascii="Times New Roman" w:hAnsi="Times New Roman" w:eastAsia="仿宋" w:cs="Times New Roman"/>
          <w:b/>
          <w:color w:val="auto"/>
          <w:sz w:val="48"/>
          <w:szCs w:val="48"/>
          <w:highlight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napToGrid w:val="0"/>
        <w:spacing w:line="540" w:lineRule="exact"/>
        <w:jc w:val="center"/>
        <w:rPr>
          <w:rFonts w:ascii="Times New Roman" w:hAnsi="Times New Roman" w:eastAsia="仿宋" w:cs="Times New Roman"/>
          <w:b/>
          <w:color w:val="auto"/>
          <w:sz w:val="32"/>
          <w:szCs w:val="32"/>
          <w:highlight w:val="none"/>
        </w:rPr>
      </w:pPr>
      <w:r>
        <w:rPr>
          <w:rFonts w:ascii="Times New Roman" w:hAnsi="Times New Roman" w:eastAsia="仿宋" w:cs="Times New Roman"/>
          <w:b/>
          <w:color w:val="auto"/>
          <w:sz w:val="32"/>
          <w:szCs w:val="32"/>
          <w:highlight w:val="none"/>
        </w:rPr>
        <w:t>目    录</w:t>
      </w:r>
    </w:p>
    <w:p>
      <w:pPr>
        <w:snapToGrid w:val="0"/>
        <w:spacing w:line="540" w:lineRule="exact"/>
        <w:jc w:val="center"/>
        <w:rPr>
          <w:rFonts w:ascii="Times New Roman" w:hAnsi="Times New Roman" w:eastAsia="黑体" w:cs="Times New Roman"/>
          <w:bCs/>
          <w:color w:val="auto"/>
          <w:sz w:val="32"/>
          <w:szCs w:val="32"/>
          <w:highlight w:val="none"/>
        </w:rPr>
      </w:pPr>
    </w:p>
    <w:p>
      <w:pPr>
        <w:pStyle w:val="13"/>
        <w:tabs>
          <w:tab w:val="right" w:leader="dot" w:pos="8306"/>
        </w:tabs>
        <w:rPr>
          <w:rFonts w:hint="eastAsia" w:ascii="仿宋" w:hAnsi="仿宋" w:eastAsia="仿宋" w:cs="仿宋"/>
          <w:color w:val="auto"/>
          <w:sz w:val="32"/>
          <w:szCs w:val="32"/>
          <w:highlight w:val="none"/>
        </w:rPr>
      </w:pPr>
      <w:r>
        <w:rPr>
          <w:rStyle w:val="22"/>
          <w:rFonts w:hint="eastAsia" w:ascii="仿宋" w:hAnsi="仿宋" w:eastAsia="仿宋" w:cs="仿宋"/>
          <w:color w:val="auto"/>
          <w:sz w:val="32"/>
          <w:szCs w:val="32"/>
          <w:highlight w:val="none"/>
        </w:rPr>
        <w:fldChar w:fldCharType="begin"/>
      </w:r>
      <w:r>
        <w:rPr>
          <w:rStyle w:val="22"/>
          <w:rFonts w:hint="eastAsia" w:ascii="仿宋" w:hAnsi="仿宋" w:eastAsia="仿宋" w:cs="仿宋"/>
          <w:color w:val="auto"/>
          <w:sz w:val="32"/>
          <w:szCs w:val="32"/>
          <w:highlight w:val="none"/>
        </w:rPr>
        <w:instrText xml:space="preserve"> TOC \o "1-3" \h \z \u </w:instrText>
      </w:r>
      <w:r>
        <w:rPr>
          <w:rStyle w:val="22"/>
          <w:rFonts w:hint="eastAsia" w:ascii="仿宋" w:hAnsi="仿宋" w:eastAsia="仿宋" w:cs="仿宋"/>
          <w:color w:val="auto"/>
          <w:sz w:val="32"/>
          <w:szCs w:val="32"/>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"_Toc31453"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rPr>
        <w:t xml:space="preserve">第一章 </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询价邀请</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rPr>
        <w:fldChar w:fldCharType="begin"/>
      </w:r>
      <w:r>
        <w:rPr>
          <w:rFonts w:hint="eastAsia" w:ascii="仿宋" w:hAnsi="仿宋" w:eastAsia="仿宋" w:cs="仿宋"/>
          <w:color w:val="auto"/>
          <w:sz w:val="32"/>
          <w:szCs w:val="32"/>
          <w:highlight w:val="none"/>
        </w:rPr>
        <w:instrText xml:space="preserve"> PAGEREF _Toc31453 \h </w:instrText>
      </w:r>
      <w:r>
        <w:rPr>
          <w:rFonts w:hint="eastAsia" w:ascii="仿宋" w:hAnsi="仿宋" w:eastAsia="仿宋" w:cs="仿宋"/>
          <w:color w:val="auto"/>
          <w:sz w:val="32"/>
          <w:szCs w:val="32"/>
          <w:highlight w:val="none"/>
        </w:rPr>
        <w:fldChar w:fldCharType="separate"/>
      </w: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rPr>
        <w:fldChar w:fldCharType="end"/>
      </w:r>
    </w:p>
    <w:p>
      <w:pPr>
        <w:pStyle w:val="13"/>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"_Toc7696"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rPr>
        <w:t>第二章</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询价须知</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fldChar w:fldCharType="end"/>
      </w:r>
    </w:p>
    <w:p>
      <w:pPr>
        <w:pStyle w:val="13"/>
        <w:tabs>
          <w:tab w:val="right" w:leader="dot" w:pos="8306"/>
        </w:tabs>
        <w:rPr>
          <w:rFonts w:hint="eastAsia" w:ascii="仿宋" w:hAnsi="仿宋" w:eastAsia="仿宋" w:cs="仿宋"/>
          <w:color w:val="auto"/>
          <w:sz w:val="32"/>
          <w:szCs w:val="32"/>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"_Toc3875"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lang w:eastAsia="zh-CN"/>
        </w:rPr>
        <w:t>第三章</w:t>
      </w:r>
      <w:r>
        <w:rPr>
          <w:rFonts w:hint="eastAsia" w:ascii="仿宋" w:hAnsi="仿宋" w:eastAsia="仿宋" w:cs="仿宋"/>
          <w:color w:val="auto"/>
          <w:sz w:val="32"/>
          <w:szCs w:val="32"/>
          <w:highlight w:val="none"/>
        </w:rPr>
        <w:t xml:space="preserve">  资格条件要求及应当提供的证明材料</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lang w:val="en-US" w:eastAsia="zh-CN"/>
        </w:rPr>
        <w:t>0</w:t>
      </w:r>
    </w:p>
    <w:p>
      <w:pPr>
        <w:pStyle w:val="13"/>
        <w:tabs>
          <w:tab w:val="right" w:leader="dot" w:pos="8306"/>
        </w:tabs>
        <w:rPr>
          <w:rFonts w:hint="eastAsia" w:ascii="仿宋" w:hAnsi="仿宋" w:eastAsia="仿宋" w:cs="仿宋"/>
          <w:color w:val="auto"/>
          <w:sz w:val="32"/>
          <w:szCs w:val="32"/>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"_Toc32512"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rPr>
        <w:t>第四章</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采购需求及其技术、服务和其他要求</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fldChar w:fldCharType="end"/>
      </w:r>
    </w:p>
    <w:p>
      <w:pPr>
        <w:pStyle w:val="13"/>
        <w:tabs>
          <w:tab w:val="right" w:leader="dot" w:pos="8306"/>
        </w:tabs>
        <w:rPr>
          <w:rFonts w:hint="eastAsia" w:ascii="仿宋" w:hAnsi="仿宋" w:eastAsia="仿宋" w:cs="仿宋"/>
          <w:color w:val="auto"/>
          <w:sz w:val="32"/>
          <w:szCs w:val="32"/>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"_Toc28860"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rPr>
        <w:t>第五章  响应文件相关文书格式</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lang w:val="en-US" w:eastAsia="zh-CN"/>
        </w:rPr>
        <w:t>5</w:t>
      </w:r>
    </w:p>
    <w:p>
      <w:pPr>
        <w:pStyle w:val="13"/>
        <w:tabs>
          <w:tab w:val="right" w:leader="dot" w:pos="8306"/>
        </w:tabs>
        <w:rPr>
          <w:rFonts w:hint="eastAsia" w:ascii="仿宋" w:hAnsi="仿宋" w:eastAsia="仿宋" w:cs="仿宋"/>
          <w:color w:val="auto"/>
          <w:sz w:val="32"/>
          <w:szCs w:val="32"/>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"_Toc17610"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lang w:eastAsia="zh-CN"/>
        </w:rPr>
        <w:t>第六章</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询价程序和成交标准</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5</w:t>
      </w:r>
      <w:r>
        <w:rPr>
          <w:rFonts w:hint="eastAsia" w:ascii="仿宋" w:hAnsi="仿宋" w:eastAsia="仿宋" w:cs="仿宋"/>
          <w:color w:val="auto"/>
          <w:sz w:val="32"/>
          <w:szCs w:val="32"/>
          <w:highlight w:val="none"/>
        </w:rPr>
        <w:fldChar w:fldCharType="end"/>
      </w:r>
      <w:r>
        <w:rPr>
          <w:rFonts w:hint="eastAsia" w:ascii="仿宋" w:hAnsi="仿宋" w:eastAsia="仿宋" w:cs="仿宋"/>
          <w:color w:val="auto"/>
          <w:sz w:val="32"/>
          <w:szCs w:val="32"/>
          <w:highlight w:val="none"/>
          <w:lang w:val="en-US" w:eastAsia="zh-CN"/>
        </w:rPr>
        <w:t>3</w:t>
      </w:r>
    </w:p>
    <w:p>
      <w:pPr>
        <w:pStyle w:val="13"/>
        <w:tabs>
          <w:tab w:val="right" w:leader="dot" w:pos="8306"/>
        </w:tabs>
        <w:rPr>
          <w:rFonts w:hint="eastAsia" w:ascii="仿宋" w:hAnsi="仿宋" w:eastAsia="仿宋" w:cs="仿宋"/>
          <w:color w:val="auto"/>
          <w:sz w:val="32"/>
          <w:szCs w:val="32"/>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"_Toc3429" </w:instrText>
      </w:r>
      <w:r>
        <w:rPr>
          <w:rFonts w:hint="eastAsia" w:ascii="仿宋" w:hAnsi="仿宋" w:eastAsia="仿宋" w:cs="仿宋"/>
          <w:color w:val="auto"/>
          <w:highlight w:val="none"/>
        </w:rPr>
        <w:fldChar w:fldCharType="separate"/>
      </w:r>
      <w:r>
        <w:rPr>
          <w:rFonts w:hint="eastAsia" w:ascii="仿宋" w:hAnsi="仿宋" w:eastAsia="仿宋" w:cs="仿宋"/>
          <w:color w:val="auto"/>
          <w:sz w:val="32"/>
          <w:szCs w:val="32"/>
          <w:highlight w:val="none"/>
        </w:rPr>
        <w:t>第</w:t>
      </w:r>
      <w:r>
        <w:rPr>
          <w:rFonts w:hint="eastAsia" w:ascii="仿宋" w:hAnsi="仿宋" w:eastAsia="仿宋" w:cs="仿宋"/>
          <w:color w:val="auto"/>
          <w:sz w:val="32"/>
          <w:szCs w:val="32"/>
          <w:highlight w:val="none"/>
          <w:lang w:eastAsia="zh-CN"/>
        </w:rPr>
        <w:t>七</w:t>
      </w:r>
      <w:r>
        <w:rPr>
          <w:rFonts w:hint="eastAsia" w:ascii="仿宋" w:hAnsi="仿宋" w:eastAsia="仿宋" w:cs="仿宋"/>
          <w:color w:val="auto"/>
          <w:sz w:val="32"/>
          <w:szCs w:val="32"/>
          <w:highlight w:val="none"/>
        </w:rPr>
        <w:t>章  政府采购合同草案</w:t>
      </w:r>
      <w:r>
        <w:rPr>
          <w:rFonts w:hint="eastAsia" w:ascii="仿宋" w:hAnsi="仿宋" w:eastAsia="仿宋" w:cs="仿宋"/>
          <w:color w:val="auto"/>
          <w:sz w:val="32"/>
          <w:szCs w:val="32"/>
          <w:highlight w:val="none"/>
          <w:lang w:eastAsia="zh-CN"/>
        </w:rPr>
        <w:t>条款</w:t>
      </w:r>
      <w:r>
        <w:rPr>
          <w:rFonts w:hint="eastAsia" w:ascii="仿宋" w:hAnsi="仿宋" w:eastAsia="仿宋" w:cs="仿宋"/>
          <w:color w:val="auto"/>
          <w:sz w:val="32"/>
          <w:szCs w:val="32"/>
          <w:highlight w:val="none"/>
        </w:rPr>
        <w:tab/>
      </w:r>
      <w:r>
        <w:rPr>
          <w:rFonts w:hint="eastAsia" w:ascii="仿宋" w:hAnsi="仿宋" w:eastAsia="仿宋" w:cs="仿宋"/>
          <w:color w:val="auto"/>
          <w:sz w:val="32"/>
          <w:szCs w:val="32"/>
          <w:highlight w:val="none"/>
          <w:lang w:val="en-US" w:eastAsia="zh-CN"/>
        </w:rPr>
        <w:t>56</w:t>
      </w:r>
      <w:r>
        <w:rPr>
          <w:rFonts w:hint="eastAsia" w:ascii="仿宋" w:hAnsi="仿宋" w:eastAsia="仿宋" w:cs="仿宋"/>
          <w:color w:val="auto"/>
          <w:sz w:val="32"/>
          <w:szCs w:val="32"/>
          <w:highlight w:val="none"/>
        </w:rPr>
        <w:fldChar w:fldCharType="end"/>
      </w:r>
    </w:p>
    <w:p>
      <w:pPr>
        <w:tabs>
          <w:tab w:val="right" w:leader="dot" w:pos="8296"/>
        </w:tabs>
        <w:spacing w:line="960" w:lineRule="auto"/>
        <w:rPr>
          <w:rStyle w:val="22"/>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fldChar w:fldCharType="end"/>
      </w:r>
    </w:p>
    <w:p>
      <w:pPr>
        <w:pStyle w:val="10"/>
        <w:ind w:left="420"/>
        <w:rPr>
          <w:rStyle w:val="22"/>
          <w:color w:val="auto"/>
          <w:sz w:val="28"/>
          <w:szCs w:val="28"/>
          <w:highlight w:val="none"/>
        </w:rPr>
      </w:pPr>
    </w:p>
    <w:p>
      <w:pPr>
        <w:pStyle w:val="10"/>
        <w:ind w:left="420"/>
        <w:rPr>
          <w:rStyle w:val="22"/>
          <w:color w:val="auto"/>
          <w:sz w:val="28"/>
          <w:szCs w:val="28"/>
          <w:highlight w:val="none"/>
        </w:rPr>
      </w:pPr>
    </w:p>
    <w:p>
      <w:pPr>
        <w:pStyle w:val="10"/>
        <w:ind w:left="420"/>
        <w:rPr>
          <w:rStyle w:val="22"/>
          <w:color w:val="auto"/>
          <w:sz w:val="28"/>
          <w:szCs w:val="28"/>
          <w:highlight w:val="none"/>
        </w:rPr>
      </w:pPr>
    </w:p>
    <w:p>
      <w:pPr>
        <w:pStyle w:val="10"/>
        <w:ind w:left="420"/>
        <w:rPr>
          <w:rStyle w:val="22"/>
          <w:color w:val="auto"/>
          <w:sz w:val="28"/>
          <w:szCs w:val="28"/>
          <w:highlight w:val="none"/>
        </w:rPr>
      </w:pPr>
    </w:p>
    <w:p>
      <w:pPr>
        <w:pStyle w:val="33"/>
        <w:numPr>
          <w:ilvl w:val="0"/>
          <w:numId w:val="1"/>
        </w:numPr>
        <w:spacing w:line="400" w:lineRule="exact"/>
        <w:ind w:firstLineChars="0"/>
        <w:jc w:val="center"/>
        <w:outlineLvl w:val="0"/>
        <w:rPr>
          <w:rFonts w:ascii="Times New Roman" w:hAnsi="Times New Roman" w:eastAsia="仿宋"/>
          <w:b/>
          <w:color w:val="auto"/>
          <w:sz w:val="40"/>
          <w:szCs w:val="40"/>
          <w:highlight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pStyle w:val="3"/>
        <w:pageBreakBefore w:val="0"/>
        <w:widowControl w:val="0"/>
        <w:numPr>
          <w:ilvl w:val="0"/>
          <w:numId w:val="0"/>
        </w:numPr>
        <w:kinsoku/>
        <w:wordWrap/>
        <w:overflowPunct/>
        <w:topLinePunct w:val="0"/>
        <w:autoSpaceDE/>
        <w:autoSpaceDN/>
        <w:bidi w:val="0"/>
        <w:adjustRightInd w:val="0"/>
        <w:snapToGrid w:val="0"/>
        <w:spacing w:line="240" w:lineRule="auto"/>
        <w:jc w:val="center"/>
        <w:textAlignment w:val="auto"/>
        <w:rPr>
          <w:rFonts w:ascii="Times New Roman" w:hAnsi="Times New Roman" w:eastAsia="黑体"/>
          <w:color w:val="auto"/>
          <w:sz w:val="36"/>
          <w:szCs w:val="36"/>
          <w:highlight w:val="none"/>
        </w:rPr>
      </w:pPr>
      <w:bookmarkStart w:id="0" w:name="_Toc31453"/>
      <w:r>
        <w:rPr>
          <w:rFonts w:hint="eastAsia"/>
          <w:color w:val="auto"/>
          <w:highlight w:val="none"/>
          <w:lang w:eastAsia="zh-CN"/>
        </w:rPr>
        <w:t>第一章</w:t>
      </w:r>
      <w:r>
        <w:rPr>
          <w:rFonts w:hint="eastAsia"/>
          <w:color w:val="auto"/>
          <w:highlight w:val="none"/>
          <w:lang w:val="en-US" w:eastAsia="zh-CN"/>
        </w:rPr>
        <w:t xml:space="preserve"> </w:t>
      </w:r>
      <w:r>
        <w:rPr>
          <w:color w:val="auto"/>
          <w:highlight w:val="none"/>
        </w:rPr>
        <w:t>询价邀请</w:t>
      </w:r>
      <w:bookmarkEnd w:id="0"/>
    </w:p>
    <w:p>
      <w:pPr>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eastAsia="仿宋" w:cs="Times New Roman"/>
          <w:color w:val="auto"/>
          <w:sz w:val="28"/>
          <w:szCs w:val="28"/>
          <w:highlight w:val="none"/>
        </w:rPr>
      </w:pPr>
      <w:r>
        <w:rPr>
          <w:rFonts w:ascii="Times New Roman" w:hAnsi="Times New Roman" w:eastAsia="仿宋" w:cs="Times New Roman"/>
          <w:color w:val="auto"/>
          <w:sz w:val="28"/>
          <w:szCs w:val="28"/>
          <w:highlight w:val="none"/>
        </w:rPr>
        <w:t>各供应商：</w:t>
      </w:r>
    </w:p>
    <w:p>
      <w:pPr>
        <w:spacing w:line="440" w:lineRule="exact"/>
        <w:ind w:firstLine="546" w:firstLineChars="195"/>
        <w:rPr>
          <w:rFonts w:ascii="Times New Roman" w:hAnsi="Times New Roman" w:eastAsia="仿宋" w:cs="Times New Roman"/>
          <w:color w:val="auto"/>
          <w:sz w:val="28"/>
          <w:szCs w:val="32"/>
          <w:highlight w:val="none"/>
        </w:rPr>
      </w:pPr>
      <w:r>
        <w:rPr>
          <w:rFonts w:hint="eastAsia" w:ascii="Times New Roman" w:hAnsi="Times New Roman" w:eastAsia="仿宋" w:cs="Times New Roman"/>
          <w:color w:val="auto"/>
          <w:sz w:val="28"/>
          <w:szCs w:val="28"/>
          <w:highlight w:val="none"/>
          <w:u w:val="single"/>
          <w:lang w:eastAsia="zh-CN"/>
        </w:rPr>
        <w:t>南江县妇幼保健院</w:t>
      </w:r>
      <w:r>
        <w:rPr>
          <w:rFonts w:ascii="Times New Roman" w:hAnsi="Times New Roman" w:eastAsia="仿宋" w:cs="Times New Roman"/>
          <w:color w:val="auto"/>
          <w:sz w:val="28"/>
          <w:szCs w:val="28"/>
          <w:highlight w:val="none"/>
        </w:rPr>
        <w:t>拟对</w:t>
      </w:r>
      <w:r>
        <w:rPr>
          <w:rFonts w:hint="eastAsia" w:ascii="Times New Roman" w:hAnsi="Times New Roman" w:eastAsia="仿宋" w:cs="Times New Roman"/>
          <w:color w:val="auto"/>
          <w:sz w:val="28"/>
          <w:szCs w:val="28"/>
          <w:highlight w:val="none"/>
          <w:u w:val="single"/>
          <w:lang w:val="en-US" w:eastAsia="zh-CN"/>
        </w:rPr>
        <w:t>牙科设备</w:t>
      </w:r>
      <w:r>
        <w:rPr>
          <w:rFonts w:ascii="Times New Roman" w:hAnsi="Times New Roman" w:eastAsia="仿宋" w:cs="Times New Roman"/>
          <w:color w:val="auto"/>
          <w:sz w:val="28"/>
          <w:szCs w:val="28"/>
          <w:highlight w:val="none"/>
        </w:rPr>
        <w:t>进行</w:t>
      </w:r>
      <w:r>
        <w:rPr>
          <w:rFonts w:ascii="Times New Roman" w:hAnsi="Times New Roman" w:eastAsia="仿宋" w:cs="Times New Roman"/>
          <w:color w:val="auto"/>
          <w:sz w:val="28"/>
          <w:szCs w:val="32"/>
          <w:highlight w:val="none"/>
        </w:rPr>
        <w:t>询价采购，兹邀请符合本次询价要求的供应商参加报价。</w:t>
      </w:r>
    </w:p>
    <w:p>
      <w:pPr>
        <w:spacing w:line="440" w:lineRule="exact"/>
        <w:ind w:firstLine="548" w:firstLineChars="195"/>
        <w:rPr>
          <w:rFonts w:ascii="Times New Roman" w:hAnsi="Times New Roman" w:eastAsia="仿宋" w:cs="Times New Roman"/>
          <w:b/>
          <w:bCs/>
          <w:color w:val="auto"/>
          <w:sz w:val="28"/>
          <w:szCs w:val="32"/>
          <w:highlight w:val="none"/>
        </w:rPr>
      </w:pPr>
      <w:bookmarkStart w:id="1" w:name="_Toc70427229"/>
      <w:r>
        <w:rPr>
          <w:rFonts w:ascii="Times New Roman" w:hAnsi="Times New Roman" w:eastAsia="仿宋" w:cs="Times New Roman"/>
          <w:b/>
          <w:bCs/>
          <w:color w:val="auto"/>
          <w:sz w:val="28"/>
          <w:szCs w:val="32"/>
          <w:highlight w:val="none"/>
        </w:rPr>
        <w:t>一、采购项目基本情况</w:t>
      </w:r>
      <w:bookmarkEnd w:id="1"/>
    </w:p>
    <w:p>
      <w:pPr>
        <w:spacing w:line="440" w:lineRule="exact"/>
        <w:ind w:firstLine="546" w:firstLineChars="195"/>
        <w:rPr>
          <w:rFonts w:hint="eastAsia" w:ascii="Times New Roman" w:hAnsi="Times New Roman" w:eastAsia="仿宋" w:cs="Times New Roman"/>
          <w:b w:val="0"/>
          <w:bCs w:val="0"/>
          <w:color w:val="auto"/>
          <w:sz w:val="28"/>
          <w:szCs w:val="32"/>
          <w:highlight w:val="none"/>
          <w:lang w:val="en-US" w:eastAsia="zh-CN"/>
        </w:rPr>
      </w:pPr>
      <w:r>
        <w:rPr>
          <w:rFonts w:hint="eastAsia" w:ascii="Times New Roman" w:hAnsi="Times New Roman" w:eastAsia="仿宋" w:cs="Times New Roman"/>
          <w:b w:val="0"/>
          <w:bCs w:val="0"/>
          <w:color w:val="auto"/>
          <w:sz w:val="28"/>
          <w:szCs w:val="32"/>
          <w:highlight w:val="none"/>
          <w:lang w:eastAsia="zh-CN"/>
        </w:rPr>
        <w:t>（一）</w:t>
      </w:r>
      <w:r>
        <w:rPr>
          <w:rFonts w:ascii="Times New Roman" w:hAnsi="Times New Roman" w:eastAsia="仿宋" w:cs="Times New Roman"/>
          <w:b w:val="0"/>
          <w:bCs w:val="0"/>
          <w:color w:val="auto"/>
          <w:sz w:val="28"/>
          <w:szCs w:val="32"/>
          <w:highlight w:val="none"/>
        </w:rPr>
        <w:t>项目编号</w:t>
      </w:r>
      <w:r>
        <w:rPr>
          <w:rFonts w:ascii="Times New Roman" w:hAnsi="Times New Roman" w:eastAsia="仿宋" w:cs="Times New Roman"/>
          <w:b w:val="0"/>
          <w:bCs w:val="0"/>
          <w:color w:val="auto"/>
          <w:sz w:val="28"/>
          <w:szCs w:val="28"/>
          <w:highlight w:val="none"/>
        </w:rPr>
        <w:t>：</w:t>
      </w:r>
      <w:r>
        <w:rPr>
          <w:rFonts w:hint="eastAsia" w:ascii="Times New Roman" w:hAnsi="Times New Roman" w:eastAsia="仿宋" w:cs="Times New Roman"/>
          <w:b w:val="0"/>
          <w:bCs w:val="0"/>
          <w:color w:val="auto"/>
          <w:sz w:val="28"/>
          <w:szCs w:val="28"/>
          <w:highlight w:val="none"/>
          <w:lang w:val="en-US" w:eastAsia="zh-CN"/>
        </w:rPr>
        <w:t>南妇幼采询【2023】4号</w:t>
      </w:r>
      <w:r>
        <w:rPr>
          <w:rFonts w:hint="eastAsia" w:ascii="Times New Roman" w:hAnsi="Times New Roman" w:eastAsia="仿宋" w:cs="Times New Roman"/>
          <w:b w:val="0"/>
          <w:bCs w:val="0"/>
          <w:color w:val="auto"/>
          <w:sz w:val="28"/>
          <w:szCs w:val="32"/>
          <w:highlight w:val="none"/>
          <w:lang w:val="en-US" w:eastAsia="zh-CN"/>
        </w:rPr>
        <w:t>。</w:t>
      </w:r>
    </w:p>
    <w:p>
      <w:pPr>
        <w:spacing w:line="440" w:lineRule="exact"/>
        <w:ind w:firstLine="546" w:firstLineChars="195"/>
        <w:rPr>
          <w:rFonts w:hint="eastAsia" w:ascii="Times New Roman" w:hAnsi="Times New Roman" w:eastAsia="仿宋" w:cs="Times New Roman"/>
          <w:color w:val="auto"/>
          <w:sz w:val="28"/>
          <w:szCs w:val="32"/>
          <w:highlight w:val="none"/>
          <w:lang w:val="en-US" w:eastAsia="zh-CN"/>
        </w:rPr>
      </w:pPr>
      <w:r>
        <w:rPr>
          <w:rFonts w:hint="eastAsia" w:ascii="Times New Roman" w:hAnsi="Times New Roman" w:eastAsia="仿宋" w:cs="Times New Roman"/>
          <w:b w:val="0"/>
          <w:bCs w:val="0"/>
          <w:color w:val="auto"/>
          <w:sz w:val="28"/>
          <w:szCs w:val="32"/>
          <w:highlight w:val="none"/>
          <w:lang w:eastAsia="zh-CN"/>
        </w:rPr>
        <w:t>（二）</w:t>
      </w:r>
      <w:r>
        <w:rPr>
          <w:rFonts w:ascii="Times New Roman" w:hAnsi="Times New Roman" w:eastAsia="仿宋" w:cs="Times New Roman"/>
          <w:b w:val="0"/>
          <w:bCs w:val="0"/>
          <w:color w:val="auto"/>
          <w:sz w:val="28"/>
          <w:szCs w:val="32"/>
          <w:highlight w:val="none"/>
        </w:rPr>
        <w:t>项目名称</w:t>
      </w:r>
      <w:r>
        <w:rPr>
          <w:rFonts w:ascii="Times New Roman" w:hAnsi="Times New Roman" w:eastAsia="仿宋" w:cs="Times New Roman"/>
          <w:b w:val="0"/>
          <w:bCs w:val="0"/>
          <w:color w:val="auto"/>
          <w:sz w:val="28"/>
          <w:szCs w:val="28"/>
          <w:highlight w:val="none"/>
        </w:rPr>
        <w:t>：</w:t>
      </w:r>
      <w:r>
        <w:rPr>
          <w:rFonts w:hint="eastAsia" w:ascii="Times New Roman" w:hAnsi="Times New Roman" w:eastAsia="仿宋" w:cs="Times New Roman"/>
          <w:b w:val="0"/>
          <w:bCs w:val="0"/>
          <w:color w:val="auto"/>
          <w:sz w:val="28"/>
          <w:szCs w:val="32"/>
          <w:highlight w:val="none"/>
          <w:lang w:val="en-US" w:eastAsia="zh-CN"/>
        </w:rPr>
        <w:t>牙科设备采购</w:t>
      </w:r>
      <w:r>
        <w:rPr>
          <w:rFonts w:hint="eastAsia" w:ascii="Times New Roman" w:hAnsi="Times New Roman" w:eastAsia="仿宋" w:cs="Times New Roman"/>
          <w:color w:val="auto"/>
          <w:sz w:val="28"/>
          <w:szCs w:val="32"/>
          <w:highlight w:val="none"/>
          <w:lang w:val="en-US" w:eastAsia="zh-CN"/>
        </w:rPr>
        <w:t>。</w:t>
      </w:r>
    </w:p>
    <w:p>
      <w:pPr>
        <w:spacing w:line="440" w:lineRule="exact"/>
        <w:ind w:firstLine="548" w:firstLineChars="195"/>
        <w:rPr>
          <w:rFonts w:ascii="Times New Roman" w:hAnsi="Times New Roman" w:eastAsia="仿宋" w:cs="Times New Roman"/>
          <w:b/>
          <w:bCs w:val="0"/>
          <w:color w:val="auto"/>
          <w:sz w:val="28"/>
          <w:szCs w:val="32"/>
          <w:highlight w:val="none"/>
        </w:rPr>
      </w:pPr>
      <w:r>
        <w:rPr>
          <w:rFonts w:hint="eastAsia" w:ascii="Times New Roman" w:hAnsi="Times New Roman" w:eastAsia="仿宋" w:cs="Times New Roman"/>
          <w:b/>
          <w:bCs w:val="0"/>
          <w:color w:val="auto"/>
          <w:sz w:val="28"/>
          <w:szCs w:val="24"/>
          <w:highlight w:val="none"/>
          <w:lang w:eastAsia="zh-CN"/>
        </w:rPr>
        <w:t>二</w:t>
      </w:r>
      <w:r>
        <w:rPr>
          <w:rFonts w:ascii="Times New Roman" w:hAnsi="Times New Roman" w:eastAsia="仿宋" w:cs="Times New Roman"/>
          <w:b/>
          <w:bCs w:val="0"/>
          <w:color w:val="auto"/>
          <w:sz w:val="28"/>
          <w:szCs w:val="24"/>
          <w:highlight w:val="none"/>
        </w:rPr>
        <w:t>、</w:t>
      </w:r>
      <w:r>
        <w:rPr>
          <w:rFonts w:ascii="Times New Roman" w:hAnsi="Times New Roman" w:eastAsia="仿宋" w:cs="Times New Roman"/>
          <w:b/>
          <w:bCs w:val="0"/>
          <w:color w:val="auto"/>
          <w:sz w:val="28"/>
          <w:szCs w:val="32"/>
          <w:highlight w:val="none"/>
        </w:rPr>
        <w:t>资金情况</w:t>
      </w:r>
    </w:p>
    <w:p>
      <w:pPr>
        <w:spacing w:line="440" w:lineRule="exact"/>
        <w:ind w:firstLine="546" w:firstLineChars="195"/>
        <w:rPr>
          <w:rFonts w:ascii="Times New Roman" w:hAnsi="Times New Roman" w:eastAsia="仿宋" w:cs="Times New Roman"/>
          <w:color w:val="auto"/>
          <w:sz w:val="28"/>
          <w:szCs w:val="32"/>
          <w:highlight w:val="none"/>
        </w:rPr>
      </w:pPr>
      <w:r>
        <w:rPr>
          <w:rFonts w:ascii="Times New Roman" w:hAnsi="Times New Roman" w:eastAsia="仿宋" w:cs="Times New Roman"/>
          <w:color w:val="auto"/>
          <w:sz w:val="28"/>
          <w:szCs w:val="32"/>
          <w:highlight w:val="none"/>
        </w:rPr>
        <w:t>（</w:t>
      </w:r>
      <w:r>
        <w:rPr>
          <w:rFonts w:hint="eastAsia" w:ascii="Times New Roman" w:hAnsi="Times New Roman" w:eastAsia="仿宋" w:cs="Times New Roman"/>
          <w:color w:val="auto"/>
          <w:sz w:val="28"/>
          <w:szCs w:val="32"/>
          <w:highlight w:val="none"/>
          <w:lang w:val="en-US" w:eastAsia="zh-CN"/>
        </w:rPr>
        <w:t>一</w:t>
      </w:r>
      <w:r>
        <w:rPr>
          <w:rFonts w:ascii="Times New Roman" w:hAnsi="Times New Roman" w:eastAsia="仿宋" w:cs="Times New Roman"/>
          <w:color w:val="auto"/>
          <w:sz w:val="28"/>
          <w:szCs w:val="32"/>
          <w:highlight w:val="none"/>
        </w:rPr>
        <w:t>）</w:t>
      </w:r>
      <w:r>
        <w:rPr>
          <w:rFonts w:hint="eastAsia" w:ascii="Times New Roman" w:hAnsi="Times New Roman" w:eastAsia="仿宋" w:cs="Times New Roman"/>
          <w:color w:val="auto"/>
          <w:sz w:val="28"/>
          <w:szCs w:val="32"/>
          <w:highlight w:val="none"/>
        </w:rPr>
        <w:t>本项目的采购预算为</w:t>
      </w:r>
      <w:r>
        <w:rPr>
          <w:rFonts w:ascii="Times New Roman" w:hAnsi="Times New Roman" w:eastAsia="仿宋" w:cs="Times New Roman"/>
          <w:color w:val="auto"/>
          <w:sz w:val="28"/>
          <w:szCs w:val="28"/>
          <w:highlight w:val="none"/>
        </w:rPr>
        <w:t>：</w:t>
      </w:r>
      <w:r>
        <w:rPr>
          <w:rFonts w:ascii="Times New Roman" w:hAnsi="Times New Roman" w:eastAsia="仿宋" w:cs="Times New Roman"/>
          <w:color w:val="auto"/>
          <w:sz w:val="28"/>
          <w:szCs w:val="32"/>
          <w:highlight w:val="none"/>
        </w:rPr>
        <w:t>¥</w:t>
      </w:r>
      <w:r>
        <w:rPr>
          <w:rFonts w:hint="eastAsia" w:ascii="Times New Roman" w:hAnsi="Times New Roman" w:eastAsia="仿宋" w:cs="Times New Roman"/>
          <w:color w:val="auto"/>
          <w:sz w:val="28"/>
          <w:szCs w:val="28"/>
          <w:highlight w:val="none"/>
          <w:lang w:val="en-US" w:eastAsia="zh-CN"/>
        </w:rPr>
        <w:t>270000</w:t>
      </w:r>
      <w:r>
        <w:rPr>
          <w:rFonts w:hint="eastAsia" w:ascii="Times New Roman" w:hAnsi="Times New Roman" w:eastAsia="仿宋" w:cs="Times New Roman"/>
          <w:color w:val="auto"/>
          <w:sz w:val="28"/>
          <w:szCs w:val="28"/>
          <w:highlight w:val="none"/>
          <w:lang w:eastAsia="zh-CN"/>
        </w:rPr>
        <w:t>.00元(大写：</w:t>
      </w:r>
      <w:r>
        <w:rPr>
          <w:rFonts w:hint="eastAsia" w:ascii="Times New Roman" w:hAnsi="Times New Roman" w:eastAsia="仿宋" w:cs="Times New Roman"/>
          <w:color w:val="auto"/>
          <w:sz w:val="28"/>
          <w:szCs w:val="28"/>
          <w:highlight w:val="none"/>
          <w:lang w:val="en-US" w:eastAsia="zh-CN"/>
        </w:rPr>
        <w:t>贰</w:t>
      </w:r>
      <w:r>
        <w:rPr>
          <w:rFonts w:hint="eastAsia" w:ascii="Times New Roman" w:hAnsi="Times New Roman" w:eastAsia="仿宋" w:cs="Times New Roman"/>
          <w:color w:val="auto"/>
          <w:sz w:val="28"/>
          <w:szCs w:val="28"/>
          <w:highlight w:val="none"/>
          <w:lang w:eastAsia="zh-CN"/>
        </w:rPr>
        <w:t>拾柒万元整）</w:t>
      </w:r>
      <w:r>
        <w:rPr>
          <w:rFonts w:hint="eastAsia" w:ascii="Times New Roman" w:hAnsi="Times New Roman" w:eastAsia="仿宋" w:cs="Times New Roman"/>
          <w:color w:val="auto"/>
          <w:sz w:val="28"/>
          <w:szCs w:val="32"/>
          <w:highlight w:val="none"/>
          <w:lang w:val="en-US" w:eastAsia="zh-CN"/>
        </w:rPr>
        <w:t>；</w:t>
      </w:r>
    </w:p>
    <w:p>
      <w:pPr>
        <w:spacing w:line="440" w:lineRule="exact"/>
        <w:ind w:firstLine="546" w:firstLineChars="195"/>
        <w:rPr>
          <w:rFonts w:hint="eastAsia" w:ascii="Times New Roman" w:hAnsi="Times New Roman" w:eastAsia="仿宋" w:cs="Times New Roman"/>
          <w:color w:val="auto"/>
          <w:sz w:val="28"/>
          <w:szCs w:val="32"/>
          <w:highlight w:val="none"/>
          <w:lang w:val="zh-CN" w:eastAsia="zh-CN"/>
        </w:rPr>
      </w:pPr>
      <w:r>
        <w:rPr>
          <w:rFonts w:hint="eastAsia" w:ascii="仿宋" w:hAnsi="仿宋" w:eastAsia="仿宋"/>
          <w:sz w:val="28"/>
          <w:szCs w:val="28"/>
        </w:rPr>
        <w:t>(二)本项目的最高限价为</w:t>
      </w:r>
      <w:r>
        <w:rPr>
          <w:rFonts w:hint="eastAsia" w:ascii="仿宋" w:hAnsi="仿宋" w:eastAsia="仿宋"/>
          <w:sz w:val="28"/>
          <w:szCs w:val="28"/>
          <w:lang w:val="zh-CN"/>
        </w:rPr>
        <w:t>：</w:t>
      </w:r>
      <w:r>
        <w:rPr>
          <w:rFonts w:ascii="Times New Roman" w:hAnsi="Times New Roman" w:eastAsia="仿宋" w:cs="Times New Roman"/>
          <w:color w:val="auto"/>
          <w:sz w:val="28"/>
          <w:szCs w:val="28"/>
          <w:highlight w:val="none"/>
        </w:rPr>
        <w:t>：</w:t>
      </w:r>
      <w:r>
        <w:rPr>
          <w:rFonts w:ascii="Times New Roman" w:hAnsi="Times New Roman" w:eastAsia="仿宋" w:cs="Times New Roman"/>
          <w:color w:val="auto"/>
          <w:sz w:val="28"/>
          <w:szCs w:val="32"/>
          <w:highlight w:val="none"/>
        </w:rPr>
        <w:t>¥</w:t>
      </w:r>
      <w:r>
        <w:rPr>
          <w:rFonts w:hint="eastAsia" w:ascii="Times New Roman" w:hAnsi="Times New Roman" w:eastAsia="仿宋" w:cs="Times New Roman"/>
          <w:color w:val="auto"/>
          <w:sz w:val="28"/>
          <w:szCs w:val="28"/>
          <w:highlight w:val="none"/>
          <w:lang w:val="en-US" w:eastAsia="zh-CN"/>
        </w:rPr>
        <w:t>270000</w:t>
      </w:r>
      <w:r>
        <w:rPr>
          <w:rFonts w:hint="eastAsia" w:ascii="Times New Roman" w:hAnsi="Times New Roman" w:eastAsia="仿宋" w:cs="Times New Roman"/>
          <w:color w:val="auto"/>
          <w:sz w:val="28"/>
          <w:szCs w:val="28"/>
          <w:highlight w:val="none"/>
          <w:lang w:eastAsia="zh-CN"/>
        </w:rPr>
        <w:t>.00元(大写：</w:t>
      </w:r>
      <w:r>
        <w:rPr>
          <w:rFonts w:hint="eastAsia" w:ascii="Times New Roman" w:hAnsi="Times New Roman" w:eastAsia="仿宋" w:cs="Times New Roman"/>
          <w:color w:val="auto"/>
          <w:sz w:val="28"/>
          <w:szCs w:val="28"/>
          <w:highlight w:val="none"/>
          <w:lang w:val="en-US" w:eastAsia="zh-CN"/>
        </w:rPr>
        <w:t>贰</w:t>
      </w:r>
      <w:r>
        <w:rPr>
          <w:rFonts w:hint="eastAsia" w:ascii="Times New Roman" w:hAnsi="Times New Roman" w:eastAsia="仿宋" w:cs="Times New Roman"/>
          <w:color w:val="auto"/>
          <w:sz w:val="28"/>
          <w:szCs w:val="28"/>
          <w:highlight w:val="none"/>
          <w:lang w:eastAsia="zh-CN"/>
        </w:rPr>
        <w:t>拾柒万元整）</w:t>
      </w:r>
      <w:r>
        <w:rPr>
          <w:rFonts w:hint="eastAsia" w:ascii="Times New Roman" w:hAnsi="Times New Roman" w:eastAsia="仿宋" w:cs="Times New Roman"/>
          <w:color w:val="auto"/>
          <w:sz w:val="28"/>
          <w:szCs w:val="32"/>
          <w:highlight w:val="none"/>
          <w:lang w:val="en-US" w:eastAsia="zh-CN"/>
        </w:rPr>
        <w:t>；</w:t>
      </w:r>
    </w:p>
    <w:p>
      <w:pPr>
        <w:spacing w:line="440" w:lineRule="exact"/>
        <w:ind w:firstLine="562" w:firstLineChars="200"/>
        <w:rPr>
          <w:rFonts w:ascii="Times New Roman" w:hAnsi="Times New Roman" w:eastAsia="仿宋" w:cs="Times New Roman"/>
          <w:b/>
          <w:color w:val="auto"/>
          <w:sz w:val="28"/>
          <w:szCs w:val="24"/>
          <w:highlight w:val="none"/>
        </w:rPr>
      </w:pPr>
      <w:r>
        <w:rPr>
          <w:rFonts w:hint="eastAsia" w:ascii="Times New Roman" w:hAnsi="Times New Roman" w:eastAsia="仿宋" w:cs="Times New Roman"/>
          <w:b/>
          <w:color w:val="auto"/>
          <w:sz w:val="28"/>
          <w:szCs w:val="24"/>
          <w:highlight w:val="none"/>
          <w:lang w:eastAsia="zh-CN"/>
        </w:rPr>
        <w:t>三</w:t>
      </w:r>
      <w:r>
        <w:rPr>
          <w:rFonts w:ascii="Times New Roman" w:hAnsi="Times New Roman" w:eastAsia="仿宋" w:cs="Times New Roman"/>
          <w:b/>
          <w:color w:val="auto"/>
          <w:sz w:val="28"/>
          <w:szCs w:val="24"/>
          <w:highlight w:val="none"/>
        </w:rPr>
        <w:t>、项目简介</w:t>
      </w:r>
    </w:p>
    <w:p>
      <w:pPr>
        <w:spacing w:line="440" w:lineRule="exact"/>
        <w:ind w:firstLine="546" w:firstLineChars="195"/>
        <w:rPr>
          <w:rFonts w:hint="eastAsia" w:ascii="仿宋" w:hAnsi="仿宋" w:eastAsia="仿宋" w:cs="仿宋"/>
          <w:sz w:val="28"/>
          <w:szCs w:val="28"/>
        </w:rPr>
      </w:pPr>
      <w:r>
        <w:rPr>
          <w:rFonts w:hint="eastAsia" w:ascii="仿宋" w:hAnsi="仿宋" w:eastAsia="仿宋" w:cs="仿宋"/>
          <w:sz w:val="28"/>
          <w:szCs w:val="28"/>
        </w:rPr>
        <w:t>有关本项目采购请详见</w:t>
      </w:r>
      <w:r>
        <w:rPr>
          <w:rFonts w:hint="eastAsia" w:ascii="仿宋" w:hAnsi="仿宋" w:eastAsia="仿宋" w:cs="仿宋"/>
          <w:sz w:val="28"/>
          <w:szCs w:val="28"/>
          <w:lang w:eastAsia="zh-CN"/>
        </w:rPr>
        <w:t>询价通知书</w:t>
      </w:r>
      <w:r>
        <w:rPr>
          <w:rFonts w:hint="eastAsia" w:ascii="仿宋" w:hAnsi="仿宋" w:eastAsia="仿宋" w:cs="仿宋"/>
          <w:sz w:val="28"/>
          <w:szCs w:val="28"/>
        </w:rPr>
        <w:t>第</w:t>
      </w:r>
      <w:r>
        <w:rPr>
          <w:rFonts w:hint="eastAsia" w:ascii="仿宋" w:hAnsi="仿宋" w:eastAsia="仿宋" w:cs="仿宋"/>
          <w:sz w:val="28"/>
          <w:szCs w:val="28"/>
          <w:lang w:val="en-US" w:eastAsia="zh-CN"/>
        </w:rPr>
        <w:t>四</w:t>
      </w:r>
      <w:r>
        <w:rPr>
          <w:rFonts w:hint="eastAsia" w:ascii="仿宋" w:hAnsi="仿宋" w:eastAsia="仿宋" w:cs="仿宋"/>
          <w:sz w:val="28"/>
          <w:szCs w:val="28"/>
        </w:rPr>
        <w:t>章。</w:t>
      </w:r>
    </w:p>
    <w:p>
      <w:pPr>
        <w:spacing w:line="440" w:lineRule="exact"/>
        <w:ind w:firstLine="548" w:firstLineChars="195"/>
        <w:rPr>
          <w:rFonts w:ascii="Times New Roman" w:hAnsi="Times New Roman" w:eastAsia="仿宋" w:cs="Times New Roman"/>
          <w:b/>
          <w:color w:val="auto"/>
          <w:sz w:val="28"/>
          <w:szCs w:val="24"/>
          <w:highlight w:val="none"/>
        </w:rPr>
      </w:pPr>
      <w:r>
        <w:rPr>
          <w:rFonts w:hint="eastAsia" w:ascii="Times New Roman" w:hAnsi="Times New Roman" w:eastAsia="仿宋" w:cs="Times New Roman"/>
          <w:b/>
          <w:color w:val="auto"/>
          <w:sz w:val="28"/>
          <w:szCs w:val="24"/>
          <w:highlight w:val="none"/>
          <w:lang w:eastAsia="zh-CN"/>
        </w:rPr>
        <w:t>四</w:t>
      </w:r>
      <w:r>
        <w:rPr>
          <w:rFonts w:ascii="Times New Roman" w:hAnsi="Times New Roman" w:eastAsia="仿宋" w:cs="Times New Roman"/>
          <w:b/>
          <w:color w:val="auto"/>
          <w:sz w:val="28"/>
          <w:szCs w:val="24"/>
          <w:highlight w:val="none"/>
        </w:rPr>
        <w:t>、供应商参加本次政府采购</w:t>
      </w:r>
      <w:r>
        <w:rPr>
          <w:rFonts w:ascii="Times New Roman" w:hAnsi="Times New Roman" w:eastAsia="仿宋" w:cs="Times New Roman"/>
          <w:color w:val="auto"/>
          <w:sz w:val="28"/>
          <w:szCs w:val="28"/>
          <w:highlight w:val="none"/>
        </w:rPr>
        <w:t>活动</w:t>
      </w:r>
      <w:r>
        <w:rPr>
          <w:rFonts w:ascii="Times New Roman" w:hAnsi="Times New Roman" w:eastAsia="仿宋" w:cs="Times New Roman"/>
          <w:b/>
          <w:color w:val="auto"/>
          <w:sz w:val="28"/>
          <w:szCs w:val="24"/>
          <w:highlight w:val="none"/>
        </w:rPr>
        <w:t>应具备下列条件</w:t>
      </w:r>
    </w:p>
    <w:p>
      <w:pPr>
        <w:spacing w:line="440" w:lineRule="exact"/>
        <w:ind w:firstLine="546" w:firstLineChars="195"/>
        <w:rPr>
          <w:rFonts w:ascii="Times New Roman" w:hAnsi="Times New Roman" w:eastAsia="仿宋" w:cs="Times New Roman"/>
          <w:color w:val="auto"/>
          <w:sz w:val="28"/>
          <w:szCs w:val="32"/>
          <w:highlight w:val="none"/>
        </w:rPr>
      </w:pPr>
      <w:r>
        <w:rPr>
          <w:rFonts w:ascii="Times New Roman" w:hAnsi="Times New Roman" w:eastAsia="仿宋" w:cs="Times New Roman"/>
          <w:color w:val="auto"/>
          <w:sz w:val="28"/>
          <w:szCs w:val="32"/>
          <w:highlight w:val="none"/>
        </w:rPr>
        <w:t>（一）具有独立承担民事责任的能力；</w:t>
      </w:r>
    </w:p>
    <w:p>
      <w:pPr>
        <w:spacing w:line="440" w:lineRule="exact"/>
        <w:ind w:firstLine="546" w:firstLineChars="195"/>
        <w:rPr>
          <w:rFonts w:ascii="Times New Roman" w:hAnsi="Times New Roman" w:eastAsia="仿宋" w:cs="Times New Roman"/>
          <w:color w:val="auto"/>
          <w:sz w:val="28"/>
          <w:szCs w:val="32"/>
          <w:highlight w:val="none"/>
        </w:rPr>
      </w:pPr>
      <w:r>
        <w:rPr>
          <w:rFonts w:ascii="Times New Roman" w:hAnsi="Times New Roman" w:eastAsia="仿宋" w:cs="Times New Roman"/>
          <w:color w:val="auto"/>
          <w:sz w:val="28"/>
          <w:szCs w:val="32"/>
          <w:highlight w:val="none"/>
        </w:rPr>
        <w:t>（二）具有良好的商业信誉和健全的财务会计制度；</w:t>
      </w:r>
    </w:p>
    <w:p>
      <w:pPr>
        <w:spacing w:line="440" w:lineRule="exact"/>
        <w:ind w:firstLine="546" w:firstLineChars="195"/>
        <w:rPr>
          <w:rFonts w:ascii="Times New Roman" w:hAnsi="Times New Roman" w:eastAsia="仿宋" w:cs="Times New Roman"/>
          <w:color w:val="auto"/>
          <w:sz w:val="28"/>
          <w:szCs w:val="32"/>
          <w:highlight w:val="none"/>
        </w:rPr>
      </w:pPr>
      <w:r>
        <w:rPr>
          <w:rFonts w:ascii="Times New Roman" w:hAnsi="Times New Roman" w:eastAsia="仿宋" w:cs="Times New Roman"/>
          <w:color w:val="auto"/>
          <w:sz w:val="28"/>
          <w:szCs w:val="32"/>
          <w:highlight w:val="none"/>
        </w:rPr>
        <w:t>（三）具有履行合同所必需的设备和专业技术能力；</w:t>
      </w:r>
    </w:p>
    <w:p>
      <w:pPr>
        <w:spacing w:line="440" w:lineRule="exact"/>
        <w:ind w:firstLine="546" w:firstLineChars="195"/>
        <w:rPr>
          <w:rFonts w:ascii="Times New Roman" w:hAnsi="Times New Roman" w:eastAsia="仿宋" w:cs="Times New Roman"/>
          <w:color w:val="auto"/>
          <w:sz w:val="28"/>
          <w:szCs w:val="32"/>
          <w:highlight w:val="none"/>
        </w:rPr>
      </w:pPr>
      <w:r>
        <w:rPr>
          <w:rFonts w:ascii="Times New Roman" w:hAnsi="Times New Roman" w:eastAsia="仿宋" w:cs="Times New Roman"/>
          <w:color w:val="auto"/>
          <w:sz w:val="28"/>
          <w:szCs w:val="32"/>
          <w:highlight w:val="none"/>
        </w:rPr>
        <w:t>（四）有依法缴纳税收和社会保障资金的良好记录；</w:t>
      </w:r>
    </w:p>
    <w:p>
      <w:pPr>
        <w:spacing w:line="440" w:lineRule="exact"/>
        <w:ind w:firstLine="546" w:firstLineChars="195"/>
        <w:rPr>
          <w:rFonts w:ascii="Times New Roman" w:hAnsi="Times New Roman" w:eastAsia="仿宋" w:cs="Times New Roman"/>
          <w:color w:val="auto"/>
          <w:sz w:val="28"/>
          <w:szCs w:val="32"/>
          <w:highlight w:val="none"/>
        </w:rPr>
      </w:pPr>
      <w:r>
        <w:rPr>
          <w:rFonts w:ascii="Times New Roman" w:hAnsi="Times New Roman" w:eastAsia="仿宋" w:cs="Times New Roman"/>
          <w:color w:val="auto"/>
          <w:sz w:val="28"/>
          <w:szCs w:val="32"/>
          <w:highlight w:val="none"/>
        </w:rPr>
        <w:t>（五）参加本次政府采购活动前三年内，在经营活动中没有重大违法记录；</w:t>
      </w:r>
    </w:p>
    <w:p>
      <w:pPr>
        <w:spacing w:line="440" w:lineRule="exact"/>
        <w:ind w:firstLine="546" w:firstLineChars="195"/>
        <w:rPr>
          <w:rFonts w:hint="eastAsia" w:ascii="Times New Roman" w:hAnsi="Times New Roman" w:eastAsia="仿宋" w:cs="Times New Roman"/>
          <w:color w:val="auto"/>
          <w:sz w:val="28"/>
          <w:szCs w:val="32"/>
          <w:highlight w:val="none"/>
          <w:lang w:eastAsia="zh-CN"/>
        </w:rPr>
      </w:pPr>
      <w:r>
        <w:rPr>
          <w:rFonts w:ascii="Times New Roman" w:hAnsi="Times New Roman" w:eastAsia="仿宋" w:cs="Times New Roman"/>
          <w:color w:val="auto"/>
          <w:sz w:val="28"/>
          <w:szCs w:val="32"/>
          <w:highlight w:val="none"/>
        </w:rPr>
        <w:t>（六）法律、行政法规规定的其他条件</w:t>
      </w:r>
      <w:r>
        <w:rPr>
          <w:rFonts w:hint="eastAsia" w:ascii="Times New Roman" w:hAnsi="Times New Roman" w:eastAsia="仿宋" w:cs="Times New Roman"/>
          <w:color w:val="auto"/>
          <w:sz w:val="28"/>
          <w:szCs w:val="32"/>
          <w:highlight w:val="none"/>
          <w:lang w:eastAsia="zh-CN"/>
        </w:rPr>
        <w:t>；</w:t>
      </w:r>
    </w:p>
    <w:p>
      <w:pPr>
        <w:spacing w:line="440" w:lineRule="exact"/>
        <w:ind w:firstLine="546" w:firstLineChars="195"/>
        <w:rPr>
          <w:rFonts w:hint="eastAsia" w:ascii="Times New Roman" w:hAnsi="Times New Roman" w:eastAsia="仿宋" w:cs="Times New Roman"/>
          <w:color w:val="auto"/>
          <w:sz w:val="28"/>
          <w:szCs w:val="32"/>
          <w:highlight w:val="none"/>
          <w:lang w:val="en-US" w:eastAsia="zh-CN"/>
        </w:rPr>
      </w:pPr>
      <w:r>
        <w:rPr>
          <w:rFonts w:hint="eastAsia" w:ascii="Times New Roman" w:hAnsi="Times New Roman" w:eastAsia="仿宋" w:cs="Times New Roman"/>
          <w:color w:val="auto"/>
          <w:sz w:val="28"/>
          <w:szCs w:val="32"/>
          <w:highlight w:val="none"/>
        </w:rPr>
        <w:t>（七）落实政府采购政策需满足的资格要求：</w:t>
      </w:r>
      <w:r>
        <w:rPr>
          <w:rFonts w:hint="eastAsia" w:ascii="Times New Roman" w:hAnsi="Times New Roman" w:eastAsia="仿宋" w:cs="Times New Roman"/>
          <w:color w:val="auto"/>
          <w:sz w:val="28"/>
          <w:szCs w:val="32"/>
          <w:highlight w:val="none"/>
          <w:lang w:val="en-US" w:eastAsia="zh-CN"/>
        </w:rPr>
        <w:t>无</w:t>
      </w:r>
    </w:p>
    <w:p>
      <w:pPr>
        <w:numPr>
          <w:ilvl w:val="0"/>
          <w:numId w:val="2"/>
        </w:numPr>
        <w:wordWrap w:val="0"/>
        <w:topLinePunct/>
        <w:adjustRightInd w:val="0"/>
        <w:snapToGrid w:val="0"/>
        <w:spacing w:after="0" w:line="240" w:lineRule="auto"/>
        <w:ind w:firstLine="560" w:firstLineChars="200"/>
        <w:textAlignment w:val="baseline"/>
        <w:rPr>
          <w:rFonts w:hint="eastAsia" w:ascii="Times New Roman" w:hAnsi="Times New Roman" w:eastAsia="仿宋" w:cs="Times New Roman"/>
          <w:color w:val="auto"/>
          <w:sz w:val="28"/>
          <w:szCs w:val="32"/>
          <w:highlight w:val="none"/>
          <w:lang w:eastAsia="zh-CN"/>
        </w:rPr>
      </w:pPr>
      <w:r>
        <w:rPr>
          <w:rFonts w:hint="eastAsia" w:ascii="Times New Roman" w:hAnsi="Times New Roman" w:eastAsia="仿宋" w:cs="Times New Roman"/>
          <w:color w:val="auto"/>
          <w:sz w:val="28"/>
          <w:szCs w:val="32"/>
          <w:highlight w:val="none"/>
        </w:rPr>
        <w:t>采购项目的特殊要求</w:t>
      </w:r>
      <w:r>
        <w:rPr>
          <w:rFonts w:hint="eastAsia" w:ascii="Times New Roman" w:hAnsi="Times New Roman" w:eastAsia="仿宋" w:cs="Times New Roman"/>
          <w:color w:val="auto"/>
          <w:sz w:val="28"/>
          <w:szCs w:val="32"/>
          <w:highlight w:val="none"/>
          <w:lang w:eastAsia="zh-CN"/>
        </w:rPr>
        <w:t>：</w:t>
      </w:r>
    </w:p>
    <w:p>
      <w:pPr>
        <w:numPr>
          <w:ilvl w:val="0"/>
          <w:numId w:val="0"/>
        </w:numPr>
        <w:wordWrap w:val="0"/>
        <w:topLinePunct/>
        <w:adjustRightInd w:val="0"/>
        <w:snapToGrid w:val="0"/>
        <w:spacing w:after="0" w:line="240" w:lineRule="auto"/>
        <w:ind w:firstLine="560" w:firstLineChars="200"/>
        <w:textAlignment w:val="baseline"/>
        <w:rPr>
          <w:rFonts w:hint="eastAsia" w:ascii="Times New Roman" w:hAnsi="Times New Roman" w:eastAsia="仿宋" w:cs="Times New Roman"/>
          <w:color w:val="auto"/>
          <w:sz w:val="28"/>
          <w:szCs w:val="32"/>
          <w:highlight w:val="none"/>
          <w:lang w:val="en-US" w:eastAsia="zh-CN"/>
        </w:rPr>
      </w:pPr>
      <w:r>
        <w:rPr>
          <w:rFonts w:hint="eastAsia" w:ascii="Times New Roman" w:hAnsi="Times New Roman" w:eastAsia="仿宋" w:cs="Times New Roman"/>
          <w:color w:val="auto"/>
          <w:sz w:val="28"/>
          <w:szCs w:val="32"/>
          <w:highlight w:val="none"/>
          <w:lang w:val="en-US" w:eastAsia="zh-CN"/>
        </w:rPr>
        <w:t>1.供应商须符合《医疗器械监督管理条例》等政策法规要求并提供有效的医疗器械生产许可证或者医疗器械经营许可/备案凭证原件原色电子件(一类医疗器械可不提供，二类仅提供医疗器械经营备案表，根据国办发〔2017〕41号政策要求“多证合一”的营业执照除外)</w:t>
      </w:r>
    </w:p>
    <w:p>
      <w:pPr>
        <w:numPr>
          <w:ilvl w:val="0"/>
          <w:numId w:val="0"/>
        </w:numPr>
        <w:wordWrap w:val="0"/>
        <w:topLinePunct/>
        <w:adjustRightInd w:val="0"/>
        <w:snapToGrid w:val="0"/>
        <w:spacing w:after="0" w:line="240" w:lineRule="auto"/>
        <w:ind w:firstLine="560" w:firstLineChars="200"/>
        <w:textAlignment w:val="baseline"/>
        <w:rPr>
          <w:rFonts w:hint="eastAsia" w:ascii="Times New Roman" w:hAnsi="Times New Roman" w:eastAsia="仿宋" w:cs="Times New Roman"/>
          <w:color w:val="auto"/>
          <w:sz w:val="28"/>
          <w:szCs w:val="32"/>
          <w:highlight w:val="none"/>
          <w:lang w:eastAsia="zh-CN"/>
        </w:rPr>
      </w:pPr>
      <w:r>
        <w:rPr>
          <w:rFonts w:hint="eastAsia" w:ascii="Times New Roman" w:hAnsi="Times New Roman" w:eastAsia="仿宋" w:cs="Times New Roman"/>
          <w:color w:val="auto"/>
          <w:sz w:val="28"/>
          <w:szCs w:val="32"/>
          <w:highlight w:val="none"/>
          <w:lang w:val="en-US" w:eastAsia="zh-CN"/>
        </w:rPr>
        <w:t>2.若响应产品为医疗设备，提供响应产品的医疗器械注册证和注册登记表原件原色电子件或国家新颁发的有效注册证原件原色电子件。</w:t>
      </w:r>
    </w:p>
    <w:p>
      <w:pPr>
        <w:numPr>
          <w:ilvl w:val="0"/>
          <w:numId w:val="0"/>
        </w:numPr>
        <w:wordWrap w:val="0"/>
        <w:topLinePunct/>
        <w:adjustRightInd w:val="0"/>
        <w:snapToGrid w:val="0"/>
        <w:spacing w:after="0" w:line="240" w:lineRule="auto"/>
        <w:ind w:firstLine="560" w:firstLineChars="200"/>
        <w:textAlignment w:val="baseline"/>
        <w:rPr>
          <w:rFonts w:hint="eastAsia" w:asci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（九）其他要求。</w:t>
      </w:r>
      <w:r>
        <w:rPr>
          <w:rFonts w:hint="eastAsia" w:ascii="仿宋" w:eastAsia="仿宋" w:cs="仿宋"/>
          <w:color w:val="auto"/>
          <w:sz w:val="28"/>
          <w:szCs w:val="28"/>
          <w:highlight w:val="none"/>
          <w:lang w:eastAsia="zh-CN"/>
        </w:rPr>
        <w:t>（具体要求见第三章）</w:t>
      </w:r>
    </w:p>
    <w:p>
      <w:pPr>
        <w:spacing w:line="440" w:lineRule="exact"/>
        <w:ind w:firstLine="548" w:firstLineChars="195"/>
        <w:rPr>
          <w:rFonts w:ascii="Times New Roman" w:hAnsi="Times New Roman" w:eastAsia="仿宋" w:cs="Times New Roman"/>
          <w:b/>
          <w:bCs/>
          <w:color w:val="auto"/>
          <w:sz w:val="28"/>
          <w:szCs w:val="32"/>
          <w:highlight w:val="none"/>
        </w:rPr>
      </w:pPr>
      <w:r>
        <w:rPr>
          <w:rFonts w:hint="eastAsia" w:ascii="Times New Roman" w:hAnsi="Times New Roman" w:eastAsia="仿宋" w:cs="Times New Roman"/>
          <w:b/>
          <w:bCs/>
          <w:color w:val="auto"/>
          <w:sz w:val="28"/>
          <w:szCs w:val="32"/>
          <w:highlight w:val="none"/>
          <w:lang w:eastAsia="zh-CN"/>
        </w:rPr>
        <w:t>五</w:t>
      </w:r>
      <w:r>
        <w:rPr>
          <w:rFonts w:ascii="Times New Roman" w:hAnsi="Times New Roman" w:eastAsia="仿宋" w:cs="Times New Roman"/>
          <w:b/>
          <w:bCs/>
          <w:color w:val="auto"/>
          <w:sz w:val="28"/>
          <w:szCs w:val="32"/>
          <w:highlight w:val="none"/>
        </w:rPr>
        <w:t>、本项目不接受供应商组成联合体参与政府采购活动。</w:t>
      </w:r>
    </w:p>
    <w:p>
      <w:pPr>
        <w:spacing w:line="440" w:lineRule="exact"/>
        <w:ind w:firstLine="548" w:firstLineChars="195"/>
        <w:rPr>
          <w:rFonts w:ascii="Times New Roman" w:hAnsi="Times New Roman" w:eastAsia="仿宋" w:cs="Times New Roman"/>
          <w:b/>
          <w:bCs/>
          <w:color w:val="auto"/>
          <w:sz w:val="28"/>
          <w:szCs w:val="32"/>
          <w:highlight w:val="none"/>
        </w:rPr>
      </w:pPr>
      <w:r>
        <w:rPr>
          <w:rFonts w:hint="eastAsia" w:ascii="Times New Roman" w:hAnsi="Times New Roman" w:eastAsia="仿宋" w:cs="Times New Roman"/>
          <w:b/>
          <w:bCs/>
          <w:color w:val="auto"/>
          <w:sz w:val="28"/>
          <w:szCs w:val="32"/>
          <w:highlight w:val="none"/>
          <w:lang w:eastAsia="zh-CN"/>
        </w:rPr>
        <w:t>六</w:t>
      </w:r>
      <w:r>
        <w:rPr>
          <w:rFonts w:ascii="Times New Roman" w:hAnsi="Times New Roman" w:eastAsia="仿宋" w:cs="Times New Roman"/>
          <w:b/>
          <w:bCs/>
          <w:color w:val="auto"/>
          <w:sz w:val="28"/>
          <w:szCs w:val="32"/>
          <w:highlight w:val="none"/>
        </w:rPr>
        <w:t>、询价通知书获取时间和方式</w:t>
      </w:r>
    </w:p>
    <w:p>
      <w:pPr>
        <w:keepNext w:val="0"/>
        <w:keepLines w:val="0"/>
        <w:pageBreakBefore w:val="0"/>
        <w:widowControl w:val="0"/>
        <w:kinsoku/>
        <w:wordWrap w:val="0"/>
        <w:overflowPunct/>
        <w:topLinePunct w:val="0"/>
        <w:autoSpaceDE/>
        <w:autoSpaceDN/>
        <w:bidi w:val="0"/>
        <w:adjustRightInd w:val="0"/>
        <w:snapToGrid w:val="0"/>
        <w:spacing w:after="0" w:line="240" w:lineRule="auto"/>
        <w:ind w:firstLine="560" w:firstLineChars="200"/>
        <w:rPr>
          <w:rFonts w:hint="eastAsia" w:ascii="仿宋" w:hAnsi="仿宋" w:eastAsia="仿宋" w:cs="仿宋"/>
          <w:snapToGrid w:val="0"/>
          <w:color w:val="auto"/>
          <w:spacing w:val="0"/>
          <w:w w:val="100"/>
          <w:sz w:val="28"/>
          <w:szCs w:val="28"/>
          <w:highlight w:val="none"/>
          <w:lang w:eastAsia="zh-CN" w:bidi="ar-SA"/>
        </w:rPr>
      </w:pPr>
      <w:r>
        <w:rPr>
          <w:rFonts w:hint="eastAsia" w:ascii="仿宋" w:hAnsi="仿宋" w:eastAsia="仿宋" w:cs="仿宋"/>
          <w:snapToGrid w:val="0"/>
          <w:color w:val="auto"/>
          <w:spacing w:val="0"/>
          <w:w w:val="100"/>
          <w:sz w:val="28"/>
          <w:szCs w:val="28"/>
          <w:highlight w:val="none"/>
          <w:lang w:eastAsia="zh-CN" w:bidi="ar-SA"/>
        </w:rPr>
        <w:t>（一）采购文件获取时间:自 202</w:t>
      </w:r>
      <w:r>
        <w:rPr>
          <w:rFonts w:hint="eastAsia" w:ascii="仿宋" w:hAnsi="仿宋" w:eastAsia="仿宋" w:cs="仿宋"/>
          <w:snapToGrid w:val="0"/>
          <w:color w:val="auto"/>
          <w:spacing w:val="0"/>
          <w:w w:val="100"/>
          <w:sz w:val="28"/>
          <w:szCs w:val="28"/>
          <w:highlight w:val="none"/>
          <w:lang w:val="en-US" w:eastAsia="zh-CN" w:bidi="ar-SA"/>
        </w:rPr>
        <w:t>3</w:t>
      </w:r>
      <w:r>
        <w:rPr>
          <w:rFonts w:hint="eastAsia" w:ascii="仿宋" w:hAnsi="仿宋" w:eastAsia="仿宋" w:cs="仿宋"/>
          <w:snapToGrid w:val="0"/>
          <w:color w:val="auto"/>
          <w:spacing w:val="0"/>
          <w:w w:val="100"/>
          <w:sz w:val="28"/>
          <w:szCs w:val="28"/>
          <w:highlight w:val="none"/>
          <w:lang w:eastAsia="zh-CN" w:bidi="ar-SA"/>
        </w:rPr>
        <w:t xml:space="preserve"> 年</w:t>
      </w:r>
      <w:r>
        <w:rPr>
          <w:rFonts w:hint="eastAsia" w:ascii="仿宋" w:hAnsi="仿宋" w:eastAsia="仿宋" w:cs="仿宋"/>
          <w:snapToGrid w:val="0"/>
          <w:color w:val="auto"/>
          <w:spacing w:val="0"/>
          <w:w w:val="100"/>
          <w:sz w:val="28"/>
          <w:szCs w:val="28"/>
          <w:highlight w:val="none"/>
          <w:lang w:val="en-US" w:eastAsia="zh-CN" w:bidi="ar-SA"/>
        </w:rPr>
        <w:t>06</w:t>
      </w:r>
      <w:r>
        <w:rPr>
          <w:rFonts w:hint="eastAsia" w:ascii="仿宋" w:hAnsi="仿宋" w:eastAsia="仿宋" w:cs="仿宋"/>
          <w:snapToGrid w:val="0"/>
          <w:color w:val="auto"/>
          <w:spacing w:val="0"/>
          <w:w w:val="100"/>
          <w:sz w:val="28"/>
          <w:szCs w:val="28"/>
          <w:highlight w:val="none"/>
          <w:lang w:eastAsia="zh-CN" w:bidi="ar-SA"/>
        </w:rPr>
        <w:t>月</w:t>
      </w:r>
      <w:r>
        <w:rPr>
          <w:rFonts w:hint="eastAsia" w:ascii="仿宋" w:hAnsi="仿宋" w:eastAsia="仿宋" w:cs="仿宋"/>
          <w:snapToGrid w:val="0"/>
          <w:color w:val="auto"/>
          <w:spacing w:val="0"/>
          <w:w w:val="100"/>
          <w:sz w:val="28"/>
          <w:szCs w:val="28"/>
          <w:highlight w:val="none"/>
          <w:lang w:val="en-US" w:eastAsia="zh-CN" w:bidi="ar-SA"/>
        </w:rPr>
        <w:t>18</w:t>
      </w:r>
      <w:r>
        <w:rPr>
          <w:rFonts w:hint="eastAsia" w:ascii="仿宋" w:hAnsi="仿宋" w:eastAsia="仿宋" w:cs="仿宋"/>
          <w:snapToGrid w:val="0"/>
          <w:color w:val="auto"/>
          <w:spacing w:val="0"/>
          <w:w w:val="100"/>
          <w:sz w:val="28"/>
          <w:szCs w:val="28"/>
          <w:highlight w:val="none"/>
          <w:lang w:eastAsia="zh-CN" w:bidi="ar-SA"/>
        </w:rPr>
        <w:t xml:space="preserve">日 </w:t>
      </w:r>
      <w:r>
        <w:rPr>
          <w:rFonts w:hint="eastAsia" w:ascii="仿宋" w:hAnsi="仿宋" w:eastAsia="仿宋" w:cs="仿宋"/>
          <w:snapToGrid w:val="0"/>
          <w:color w:val="auto"/>
          <w:spacing w:val="0"/>
          <w:w w:val="100"/>
          <w:sz w:val="28"/>
          <w:szCs w:val="28"/>
          <w:highlight w:val="none"/>
          <w:lang w:val="en-US" w:eastAsia="zh-CN" w:bidi="ar-SA"/>
        </w:rPr>
        <w:t>00</w:t>
      </w:r>
      <w:r>
        <w:rPr>
          <w:rFonts w:hint="eastAsia" w:ascii="仿宋" w:hAnsi="仿宋" w:eastAsia="仿宋" w:cs="仿宋"/>
          <w:snapToGrid w:val="0"/>
          <w:color w:val="auto"/>
          <w:spacing w:val="0"/>
          <w:w w:val="100"/>
          <w:sz w:val="28"/>
          <w:szCs w:val="28"/>
          <w:highlight w:val="none"/>
          <w:lang w:eastAsia="zh-CN" w:bidi="ar-SA"/>
        </w:rPr>
        <w:t xml:space="preserve"> 时 00 分至 202</w:t>
      </w:r>
      <w:r>
        <w:rPr>
          <w:rFonts w:hint="eastAsia" w:ascii="仿宋" w:hAnsi="仿宋" w:eastAsia="仿宋" w:cs="仿宋"/>
          <w:snapToGrid w:val="0"/>
          <w:color w:val="auto"/>
          <w:spacing w:val="0"/>
          <w:w w:val="100"/>
          <w:sz w:val="28"/>
          <w:szCs w:val="28"/>
          <w:highlight w:val="none"/>
          <w:lang w:val="en-US" w:eastAsia="zh-CN" w:bidi="ar-SA"/>
        </w:rPr>
        <w:t>3</w:t>
      </w:r>
      <w:r>
        <w:rPr>
          <w:rFonts w:hint="eastAsia" w:ascii="仿宋" w:hAnsi="仿宋" w:eastAsia="仿宋" w:cs="仿宋"/>
          <w:snapToGrid w:val="0"/>
          <w:color w:val="auto"/>
          <w:spacing w:val="0"/>
          <w:w w:val="100"/>
          <w:sz w:val="28"/>
          <w:szCs w:val="28"/>
          <w:highlight w:val="none"/>
          <w:lang w:eastAsia="zh-CN" w:bidi="ar-SA"/>
        </w:rPr>
        <w:t xml:space="preserve"> 年</w:t>
      </w:r>
      <w:r>
        <w:rPr>
          <w:rFonts w:hint="eastAsia" w:ascii="仿宋" w:hAnsi="仿宋" w:eastAsia="仿宋" w:cs="仿宋"/>
          <w:snapToGrid w:val="0"/>
          <w:color w:val="auto"/>
          <w:spacing w:val="0"/>
          <w:w w:val="100"/>
          <w:sz w:val="28"/>
          <w:szCs w:val="28"/>
          <w:highlight w:val="none"/>
          <w:lang w:val="en-US" w:eastAsia="zh-CN" w:bidi="ar-SA"/>
        </w:rPr>
        <w:t>06</w:t>
      </w:r>
      <w:r>
        <w:rPr>
          <w:rFonts w:hint="eastAsia" w:ascii="仿宋" w:hAnsi="仿宋" w:eastAsia="仿宋" w:cs="仿宋"/>
          <w:snapToGrid w:val="0"/>
          <w:color w:val="auto"/>
          <w:spacing w:val="0"/>
          <w:w w:val="100"/>
          <w:sz w:val="28"/>
          <w:szCs w:val="28"/>
          <w:highlight w:val="none"/>
          <w:lang w:eastAsia="zh-CN" w:bidi="ar-SA"/>
        </w:rPr>
        <w:t>月</w:t>
      </w:r>
      <w:r>
        <w:rPr>
          <w:rFonts w:hint="eastAsia" w:ascii="仿宋" w:hAnsi="仿宋" w:eastAsia="仿宋" w:cs="仿宋"/>
          <w:snapToGrid w:val="0"/>
          <w:color w:val="auto"/>
          <w:spacing w:val="0"/>
          <w:w w:val="100"/>
          <w:sz w:val="28"/>
          <w:szCs w:val="28"/>
          <w:highlight w:val="none"/>
          <w:lang w:val="en-US" w:eastAsia="zh-CN" w:bidi="ar-SA"/>
        </w:rPr>
        <w:t>20</w:t>
      </w:r>
      <w:r>
        <w:rPr>
          <w:rFonts w:hint="eastAsia" w:ascii="仿宋" w:hAnsi="仿宋" w:eastAsia="仿宋" w:cs="仿宋"/>
          <w:snapToGrid w:val="0"/>
          <w:color w:val="auto"/>
          <w:spacing w:val="0"/>
          <w:w w:val="100"/>
          <w:sz w:val="28"/>
          <w:szCs w:val="28"/>
          <w:highlight w:val="none"/>
          <w:lang w:eastAsia="zh-CN" w:bidi="ar-SA"/>
        </w:rPr>
        <w:t xml:space="preserve">日 </w:t>
      </w:r>
      <w:r>
        <w:rPr>
          <w:rFonts w:hint="eastAsia" w:ascii="仿宋" w:hAnsi="仿宋" w:eastAsia="仿宋" w:cs="仿宋"/>
          <w:snapToGrid w:val="0"/>
          <w:color w:val="auto"/>
          <w:spacing w:val="0"/>
          <w:w w:val="100"/>
          <w:sz w:val="28"/>
          <w:szCs w:val="28"/>
          <w:highlight w:val="none"/>
          <w:lang w:val="en-US" w:eastAsia="zh-CN" w:bidi="ar-SA"/>
        </w:rPr>
        <w:t>23</w:t>
      </w:r>
      <w:r>
        <w:rPr>
          <w:rFonts w:hint="eastAsia" w:ascii="仿宋" w:hAnsi="仿宋" w:eastAsia="仿宋" w:cs="仿宋"/>
          <w:snapToGrid w:val="0"/>
          <w:color w:val="auto"/>
          <w:spacing w:val="0"/>
          <w:w w:val="100"/>
          <w:sz w:val="28"/>
          <w:szCs w:val="28"/>
          <w:highlight w:val="none"/>
          <w:lang w:eastAsia="zh-CN" w:bidi="ar-SA"/>
        </w:rPr>
        <w:t xml:space="preserve"> 时</w:t>
      </w:r>
      <w:r>
        <w:rPr>
          <w:rFonts w:hint="eastAsia" w:ascii="仿宋" w:hAnsi="仿宋" w:eastAsia="仿宋" w:cs="仿宋"/>
          <w:snapToGrid w:val="0"/>
          <w:color w:val="auto"/>
          <w:spacing w:val="0"/>
          <w:w w:val="100"/>
          <w:sz w:val="28"/>
          <w:szCs w:val="28"/>
          <w:highlight w:val="none"/>
          <w:lang w:val="en-US" w:eastAsia="zh-CN" w:bidi="ar-SA"/>
        </w:rPr>
        <w:t>59</w:t>
      </w:r>
      <w:r>
        <w:rPr>
          <w:rFonts w:hint="eastAsia" w:ascii="仿宋" w:hAnsi="仿宋" w:eastAsia="仿宋" w:cs="仿宋"/>
          <w:snapToGrid w:val="0"/>
          <w:color w:val="auto"/>
          <w:spacing w:val="0"/>
          <w:w w:val="100"/>
          <w:sz w:val="28"/>
          <w:szCs w:val="28"/>
          <w:highlight w:val="none"/>
          <w:lang w:eastAsia="zh-CN" w:bidi="ar-SA"/>
        </w:rPr>
        <w:t>分（北京时间）。</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ind w:firstLine="560" w:firstLineChars="200"/>
        <w:jc w:val="left"/>
        <w:textAlignment w:val="baseline"/>
        <w:rPr>
          <w:rFonts w:hint="eastAsia" w:ascii="仿宋" w:hAnsi="仿宋" w:eastAsia="仿宋" w:cs="仿宋"/>
          <w:snapToGrid w:val="0"/>
          <w:color w:val="auto"/>
          <w:spacing w:val="0"/>
          <w:w w:val="100"/>
          <w:sz w:val="28"/>
          <w:szCs w:val="28"/>
          <w:highlight w:val="none"/>
          <w:lang w:eastAsia="zh-CN" w:bidi="ar-SA"/>
        </w:rPr>
      </w:pPr>
      <w:r>
        <w:rPr>
          <w:rFonts w:hint="eastAsia" w:ascii="仿宋" w:hAnsi="仿宋" w:eastAsia="仿宋" w:cs="仿宋"/>
          <w:snapToGrid w:val="0"/>
          <w:color w:val="auto"/>
          <w:spacing w:val="0"/>
          <w:w w:val="100"/>
          <w:sz w:val="28"/>
          <w:szCs w:val="28"/>
          <w:highlight w:val="none"/>
          <w:lang w:eastAsia="zh-CN" w:bidi="ar-SA"/>
        </w:rPr>
        <w:t>（二）采购文件获取方式 :</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ind w:left="0" w:firstLine="562" w:firstLineChars="200"/>
        <w:jc w:val="both"/>
        <w:textAlignment w:val="baseline"/>
        <w:rPr>
          <w:rFonts w:hint="eastAsia" w:ascii="仿宋" w:hAnsi="仿宋" w:eastAsia="仿宋" w:cs="仿宋"/>
          <w:b/>
          <w:bCs/>
          <w:snapToGrid w:val="0"/>
          <w:color w:val="auto"/>
          <w:spacing w:val="0"/>
          <w:w w:val="100"/>
          <w:sz w:val="28"/>
          <w:szCs w:val="28"/>
          <w:highlight w:val="none"/>
          <w:lang w:eastAsia="zh-CN" w:bidi="ar-SA"/>
        </w:rPr>
      </w:pPr>
      <w:r>
        <w:rPr>
          <w:rFonts w:hint="eastAsia" w:ascii="仿宋" w:hAnsi="仿宋" w:eastAsia="仿宋" w:cs="仿宋"/>
          <w:b/>
          <w:bCs/>
          <w:snapToGrid w:val="0"/>
          <w:color w:val="auto"/>
          <w:spacing w:val="0"/>
          <w:w w:val="100"/>
          <w:sz w:val="28"/>
          <w:szCs w:val="28"/>
          <w:highlight w:val="none"/>
          <w:lang w:eastAsia="zh-CN" w:bidi="ar-SA"/>
        </w:rPr>
        <w:t>供应商</w:t>
      </w:r>
      <w:r>
        <w:rPr>
          <w:rFonts w:hint="eastAsia" w:ascii="仿宋" w:hAnsi="仿宋" w:eastAsia="仿宋" w:cs="仿宋"/>
          <w:b/>
          <w:bCs/>
          <w:snapToGrid w:val="0"/>
          <w:color w:val="auto"/>
          <w:spacing w:val="0"/>
          <w:w w:val="100"/>
          <w:sz w:val="28"/>
          <w:szCs w:val="28"/>
          <w:highlight w:val="none"/>
          <w:lang w:val="en-US" w:eastAsia="zh-CN" w:bidi="ar-SA"/>
        </w:rPr>
        <w:t>可</w:t>
      </w:r>
      <w:r>
        <w:rPr>
          <w:rFonts w:hint="eastAsia" w:ascii="仿宋" w:hAnsi="仿宋" w:eastAsia="仿宋" w:cs="仿宋"/>
          <w:b/>
          <w:bCs/>
          <w:snapToGrid w:val="0"/>
          <w:color w:val="auto"/>
          <w:spacing w:val="0"/>
          <w:w w:val="100"/>
          <w:sz w:val="28"/>
          <w:szCs w:val="28"/>
          <w:highlight w:val="none"/>
          <w:lang w:eastAsia="zh-CN" w:bidi="ar-SA"/>
        </w:rPr>
        <w:t>通过</w:t>
      </w:r>
      <w:r>
        <w:rPr>
          <w:rFonts w:hint="eastAsia" w:ascii="仿宋" w:hAnsi="仿宋" w:eastAsia="仿宋" w:cs="仿宋"/>
          <w:b/>
          <w:bCs/>
          <w:snapToGrid w:val="0"/>
          <w:color w:val="auto"/>
          <w:spacing w:val="0"/>
          <w:w w:val="100"/>
          <w:sz w:val="28"/>
          <w:szCs w:val="28"/>
          <w:highlight w:val="none"/>
          <w:lang w:val="en-US" w:eastAsia="zh-CN" w:bidi="ar-SA"/>
        </w:rPr>
        <w:t>南江县妇幼保健院官网（</w:t>
      </w:r>
      <w:r>
        <w:rPr>
          <w:rFonts w:hint="eastAsia" w:ascii="仿宋" w:hAnsi="仿宋" w:eastAsia="仿宋" w:cs="仿宋"/>
          <w:b/>
          <w:bCs/>
          <w:snapToGrid w:val="0"/>
          <w:color w:val="auto"/>
          <w:spacing w:val="0"/>
          <w:w w:val="100"/>
          <w:sz w:val="28"/>
          <w:szCs w:val="28"/>
          <w:highlight w:val="none"/>
          <w:lang w:eastAsia="zh-CN" w:bidi="ar-SA"/>
        </w:rPr>
        <w:t>http://www.njfyy.cn）依法</w:t>
      </w:r>
      <w:r>
        <w:rPr>
          <w:rFonts w:hint="eastAsia" w:ascii="仿宋" w:hAnsi="仿宋" w:eastAsia="仿宋" w:cs="仿宋"/>
          <w:b/>
          <w:bCs/>
          <w:snapToGrid w:val="0"/>
          <w:color w:val="auto"/>
          <w:spacing w:val="0"/>
          <w:w w:val="100"/>
          <w:sz w:val="28"/>
          <w:szCs w:val="28"/>
          <w:highlight w:val="none"/>
          <w:lang w:val="en-US" w:eastAsia="zh-CN" w:bidi="ar-SA"/>
        </w:rPr>
        <w:t>免费</w:t>
      </w:r>
      <w:r>
        <w:rPr>
          <w:rFonts w:hint="eastAsia" w:ascii="仿宋" w:hAnsi="仿宋" w:eastAsia="仿宋" w:cs="仿宋"/>
          <w:b/>
          <w:bCs/>
          <w:snapToGrid w:val="0"/>
          <w:color w:val="auto"/>
          <w:spacing w:val="0"/>
          <w:w w:val="100"/>
          <w:sz w:val="28"/>
          <w:szCs w:val="28"/>
          <w:highlight w:val="none"/>
          <w:lang w:eastAsia="zh-CN" w:bidi="ar-SA"/>
        </w:rPr>
        <w:t>获取采购文件</w:t>
      </w:r>
      <w:r>
        <w:rPr>
          <w:rFonts w:hint="eastAsia" w:ascii="仿宋" w:hAnsi="仿宋" w:eastAsia="仿宋" w:cs="仿宋"/>
          <w:b/>
          <w:bCs/>
          <w:color w:val="auto"/>
          <w:spacing w:val="-6"/>
          <w:sz w:val="28"/>
          <w:szCs w:val="28"/>
          <w:highlight w:val="none"/>
        </w:rPr>
        <w:t>。</w:t>
      </w:r>
    </w:p>
    <w:p>
      <w:pPr>
        <w:spacing w:line="440" w:lineRule="exact"/>
        <w:ind w:firstLine="562" w:firstLineChars="200"/>
        <w:rPr>
          <w:rFonts w:hint="eastAsia" w:ascii="Times New Roman" w:hAnsi="Times New Roman" w:eastAsia="仿宋" w:cs="Times New Roman"/>
          <w:b/>
          <w:color w:val="auto"/>
          <w:sz w:val="28"/>
          <w:szCs w:val="32"/>
          <w:highlight w:val="none"/>
          <w:lang w:val="en-US" w:eastAsia="zh-CN"/>
        </w:rPr>
      </w:pPr>
      <w:r>
        <w:rPr>
          <w:rFonts w:hint="eastAsia" w:ascii="Times New Roman" w:hAnsi="Times New Roman" w:eastAsia="仿宋" w:cs="Times New Roman"/>
          <w:b/>
          <w:color w:val="auto"/>
          <w:sz w:val="28"/>
          <w:szCs w:val="32"/>
          <w:highlight w:val="none"/>
          <w:lang w:eastAsia="zh-CN"/>
        </w:rPr>
        <w:t>七</w:t>
      </w:r>
      <w:r>
        <w:rPr>
          <w:rFonts w:ascii="Times New Roman" w:hAnsi="Times New Roman" w:eastAsia="仿宋" w:cs="Times New Roman"/>
          <w:b/>
          <w:color w:val="auto"/>
          <w:sz w:val="28"/>
          <w:szCs w:val="32"/>
          <w:highlight w:val="none"/>
        </w:rPr>
        <w:t>、</w:t>
      </w:r>
      <w:r>
        <w:rPr>
          <w:rFonts w:hint="eastAsia" w:ascii="Times New Roman" w:hAnsi="Times New Roman" w:eastAsia="仿宋" w:cs="Times New Roman"/>
          <w:b/>
          <w:color w:val="auto"/>
          <w:sz w:val="28"/>
          <w:szCs w:val="32"/>
          <w:highlight w:val="none"/>
          <w:lang w:val="en-US" w:eastAsia="zh-CN"/>
        </w:rPr>
        <w:t>报名方式</w:t>
      </w:r>
    </w:p>
    <w:p>
      <w:pPr>
        <w:keepNext w:val="0"/>
        <w:keepLines w:val="0"/>
        <w:pageBreakBefore w:val="0"/>
        <w:widowControl w:val="0"/>
        <w:kinsoku/>
        <w:wordWrap w:val="0"/>
        <w:overflowPunct/>
        <w:topLinePunct w:val="0"/>
        <w:autoSpaceDE/>
        <w:autoSpaceDN/>
        <w:bidi w:val="0"/>
        <w:adjustRightInd w:val="0"/>
        <w:snapToGrid w:val="0"/>
        <w:spacing w:after="0" w:line="240" w:lineRule="auto"/>
        <w:ind w:firstLine="560" w:firstLineChars="200"/>
        <w:rPr>
          <w:rFonts w:hint="default" w:ascii="仿宋" w:hAnsi="仿宋" w:eastAsia="仿宋" w:cs="仿宋"/>
          <w:snapToGrid w:val="0"/>
          <w:color w:val="auto"/>
          <w:spacing w:val="0"/>
          <w:w w:val="100"/>
          <w:sz w:val="28"/>
          <w:szCs w:val="28"/>
          <w:highlight w:val="none"/>
          <w:lang w:val="en-US" w:eastAsia="zh-CN" w:bidi="ar-SA"/>
        </w:rPr>
      </w:pPr>
      <w:r>
        <w:rPr>
          <w:rFonts w:hint="eastAsia" w:ascii="仿宋" w:hAnsi="仿宋" w:eastAsia="仿宋" w:cs="仿宋"/>
          <w:snapToGrid w:val="0"/>
          <w:color w:val="auto"/>
          <w:spacing w:val="0"/>
          <w:w w:val="100"/>
          <w:sz w:val="28"/>
          <w:szCs w:val="28"/>
          <w:highlight w:val="none"/>
          <w:lang w:val="en-US" w:eastAsia="zh-CN" w:bidi="ar-SA"/>
        </w:rPr>
        <w:t>在南江县妇幼保健院官网（http://www.njfyy.cn）免费领取询价文件后，请填写《南江县妇幼保健院询价文件领取登记表》，加盖投标公司公章，扫描后传送电子版至邮箱（3684892@qq.com）。未传送登记表的供应商取消投标资格。</w:t>
      </w:r>
    </w:p>
    <w:p>
      <w:pPr>
        <w:spacing w:line="440" w:lineRule="exact"/>
        <w:ind w:firstLine="562" w:firstLineChars="200"/>
        <w:rPr>
          <w:rFonts w:ascii="Times New Roman" w:hAnsi="Times New Roman" w:eastAsia="仿宋" w:cs="Times New Roman"/>
          <w:b/>
          <w:color w:val="auto"/>
          <w:sz w:val="28"/>
          <w:szCs w:val="32"/>
          <w:highlight w:val="none"/>
          <w:u w:val="single"/>
        </w:rPr>
      </w:pPr>
      <w:r>
        <w:rPr>
          <w:rFonts w:hint="eastAsia" w:ascii="Times New Roman" w:hAnsi="Times New Roman" w:eastAsia="仿宋" w:cs="Times New Roman"/>
          <w:b/>
          <w:color w:val="auto"/>
          <w:sz w:val="28"/>
          <w:szCs w:val="32"/>
          <w:highlight w:val="none"/>
          <w:lang w:val="en-US" w:eastAsia="zh-CN"/>
        </w:rPr>
        <w:t>八、</w:t>
      </w:r>
      <w:r>
        <w:rPr>
          <w:rFonts w:ascii="Times New Roman" w:hAnsi="Times New Roman" w:eastAsia="仿宋" w:cs="Times New Roman"/>
          <w:b/>
          <w:color w:val="auto"/>
          <w:sz w:val="28"/>
          <w:szCs w:val="32"/>
          <w:highlight w:val="none"/>
        </w:rPr>
        <w:t>提交响应文件的截止时间、开启时间及地点</w:t>
      </w:r>
    </w:p>
    <w:p>
      <w:pPr>
        <w:wordWrap w:val="0"/>
        <w:snapToGrid w:val="0"/>
        <w:spacing w:after="0" w:line="240" w:lineRule="auto"/>
        <w:ind w:firstLine="560" w:firstLineChars="200"/>
        <w:rPr>
          <w:rFonts w:hint="eastAsia" w:ascii="仿宋" w:hAnsi="仿宋" w:eastAsia="仿宋" w:cs="仿宋"/>
          <w:color w:val="auto"/>
          <w:spacing w:val="0"/>
          <w:w w:val="100"/>
          <w:sz w:val="28"/>
          <w:szCs w:val="28"/>
          <w:highlight w:val="none"/>
          <w:lang w:eastAsia="zh-CN" w:bidi="ar-SA"/>
        </w:rPr>
      </w:pPr>
      <w:r>
        <w:rPr>
          <w:rFonts w:ascii="Times New Roman" w:hAnsi="Times New Roman" w:eastAsia="仿宋" w:cs="Times New Roman"/>
          <w:color w:val="auto"/>
          <w:sz w:val="28"/>
          <w:szCs w:val="32"/>
          <w:highlight w:val="none"/>
        </w:rPr>
        <w:t>（</w:t>
      </w:r>
      <w:r>
        <w:rPr>
          <w:rFonts w:hint="eastAsia" w:ascii="Times New Roman" w:hAnsi="Times New Roman" w:eastAsia="仿宋" w:cs="Times New Roman"/>
          <w:color w:val="auto"/>
          <w:sz w:val="28"/>
          <w:szCs w:val="32"/>
          <w:highlight w:val="none"/>
          <w:lang w:val="en-US" w:eastAsia="zh-CN"/>
        </w:rPr>
        <w:t>一</w:t>
      </w:r>
      <w:r>
        <w:rPr>
          <w:rFonts w:ascii="Times New Roman" w:hAnsi="Times New Roman" w:eastAsia="仿宋" w:cs="Times New Roman"/>
          <w:color w:val="auto"/>
          <w:sz w:val="28"/>
          <w:szCs w:val="32"/>
          <w:highlight w:val="none"/>
        </w:rPr>
        <w:t>）</w:t>
      </w:r>
      <w:r>
        <w:rPr>
          <w:rFonts w:hint="eastAsia" w:ascii="仿宋" w:hAnsi="仿宋" w:eastAsia="仿宋" w:cs="仿宋"/>
          <w:color w:val="auto"/>
          <w:spacing w:val="0"/>
          <w:w w:val="100"/>
          <w:sz w:val="28"/>
          <w:szCs w:val="28"/>
          <w:highlight w:val="none"/>
          <w:lang w:eastAsia="zh-CN" w:bidi="ar-SA"/>
        </w:rPr>
        <w:t>提交响应文件的截止时间：</w:t>
      </w:r>
      <w:bookmarkStart w:id="2" w:name="【Bobole_标书递交截止时间】"/>
      <w:r>
        <w:rPr>
          <w:rFonts w:hint="eastAsia" w:ascii="仿宋" w:hAnsi="仿宋" w:eastAsia="仿宋" w:cs="仿宋"/>
          <w:color w:val="auto"/>
          <w:spacing w:val="0"/>
          <w:w w:val="100"/>
          <w:sz w:val="28"/>
          <w:szCs w:val="28"/>
          <w:highlight w:val="none"/>
          <w:lang w:eastAsia="zh-CN" w:bidi="ar-SA"/>
        </w:rPr>
        <w:t>202</w:t>
      </w:r>
      <w:r>
        <w:rPr>
          <w:rFonts w:hint="eastAsia" w:ascii="仿宋" w:hAnsi="仿宋" w:eastAsia="仿宋" w:cs="仿宋"/>
          <w:color w:val="auto"/>
          <w:spacing w:val="0"/>
          <w:w w:val="100"/>
          <w:sz w:val="28"/>
          <w:szCs w:val="28"/>
          <w:highlight w:val="none"/>
          <w:lang w:val="en-US" w:eastAsia="zh-CN" w:bidi="ar-SA"/>
        </w:rPr>
        <w:t>3</w:t>
      </w:r>
      <w:r>
        <w:rPr>
          <w:rFonts w:hint="eastAsia" w:ascii="仿宋" w:hAnsi="仿宋" w:eastAsia="仿宋" w:cs="仿宋"/>
          <w:color w:val="auto"/>
          <w:spacing w:val="0"/>
          <w:w w:val="100"/>
          <w:sz w:val="28"/>
          <w:szCs w:val="28"/>
          <w:highlight w:val="none"/>
          <w:lang w:eastAsia="zh-CN" w:bidi="ar-SA"/>
        </w:rPr>
        <w:t>年</w:t>
      </w:r>
      <w:r>
        <w:rPr>
          <w:rFonts w:hint="eastAsia" w:ascii="仿宋" w:hAnsi="仿宋" w:eastAsia="仿宋" w:cs="仿宋"/>
          <w:color w:val="auto"/>
          <w:spacing w:val="0"/>
          <w:w w:val="100"/>
          <w:sz w:val="28"/>
          <w:szCs w:val="28"/>
          <w:highlight w:val="none"/>
          <w:lang w:val="en-US" w:eastAsia="zh-CN" w:bidi="ar-SA"/>
        </w:rPr>
        <w:t>06</w:t>
      </w:r>
      <w:r>
        <w:rPr>
          <w:rFonts w:hint="eastAsia" w:ascii="仿宋" w:hAnsi="仿宋" w:eastAsia="仿宋" w:cs="仿宋"/>
          <w:color w:val="auto"/>
          <w:spacing w:val="0"/>
          <w:w w:val="100"/>
          <w:sz w:val="28"/>
          <w:szCs w:val="28"/>
          <w:highlight w:val="none"/>
          <w:lang w:eastAsia="zh-CN" w:bidi="ar-SA"/>
        </w:rPr>
        <w:t>月</w:t>
      </w:r>
      <w:r>
        <w:rPr>
          <w:rFonts w:hint="eastAsia" w:ascii="仿宋" w:hAnsi="仿宋" w:eastAsia="仿宋" w:cs="仿宋"/>
          <w:color w:val="auto"/>
          <w:spacing w:val="0"/>
          <w:w w:val="100"/>
          <w:sz w:val="28"/>
          <w:szCs w:val="28"/>
          <w:highlight w:val="none"/>
          <w:lang w:val="en-US" w:eastAsia="zh-CN" w:bidi="ar-SA"/>
        </w:rPr>
        <w:t>21</w:t>
      </w:r>
      <w:r>
        <w:rPr>
          <w:rFonts w:hint="eastAsia" w:ascii="仿宋" w:hAnsi="仿宋" w:eastAsia="仿宋" w:cs="仿宋"/>
          <w:color w:val="auto"/>
          <w:spacing w:val="0"/>
          <w:w w:val="100"/>
          <w:sz w:val="28"/>
          <w:szCs w:val="28"/>
          <w:highlight w:val="none"/>
          <w:lang w:eastAsia="zh-CN" w:bidi="ar-SA"/>
        </w:rPr>
        <w:t>日 09时</w:t>
      </w:r>
      <w:r>
        <w:rPr>
          <w:rFonts w:hint="eastAsia" w:ascii="仿宋" w:hAnsi="仿宋" w:eastAsia="仿宋" w:cs="仿宋"/>
          <w:color w:val="auto"/>
          <w:spacing w:val="0"/>
          <w:w w:val="100"/>
          <w:sz w:val="28"/>
          <w:szCs w:val="28"/>
          <w:highlight w:val="none"/>
          <w:lang w:val="en-US" w:eastAsia="zh-CN" w:bidi="ar-SA"/>
        </w:rPr>
        <w:t>3</w:t>
      </w:r>
      <w:r>
        <w:rPr>
          <w:rFonts w:hint="eastAsia" w:ascii="仿宋" w:hAnsi="仿宋" w:eastAsia="仿宋" w:cs="仿宋"/>
          <w:color w:val="auto"/>
          <w:spacing w:val="0"/>
          <w:w w:val="100"/>
          <w:sz w:val="28"/>
          <w:szCs w:val="28"/>
          <w:highlight w:val="none"/>
          <w:lang w:eastAsia="zh-CN" w:bidi="ar-SA"/>
        </w:rPr>
        <w:t>0分</w:t>
      </w:r>
      <w:bookmarkEnd w:id="2"/>
      <w:r>
        <w:rPr>
          <w:rFonts w:hint="eastAsia" w:ascii="仿宋" w:hAnsi="仿宋" w:eastAsia="仿宋" w:cs="仿宋"/>
          <w:color w:val="auto"/>
          <w:spacing w:val="0"/>
          <w:w w:val="100"/>
          <w:sz w:val="28"/>
          <w:szCs w:val="28"/>
          <w:highlight w:val="none"/>
          <w:lang w:eastAsia="zh-CN" w:bidi="ar-SA"/>
        </w:rPr>
        <w:t>（北京时间）。</w:t>
      </w:r>
    </w:p>
    <w:p>
      <w:pPr>
        <w:wordWrap w:val="0"/>
        <w:snapToGrid w:val="0"/>
        <w:spacing w:after="0" w:line="240" w:lineRule="auto"/>
        <w:ind w:firstLine="560" w:firstLineChars="200"/>
        <w:rPr>
          <w:rFonts w:hint="eastAsia" w:ascii="仿宋" w:hAnsi="仿宋" w:eastAsia="仿宋" w:cs="仿宋"/>
          <w:color w:val="auto"/>
          <w:spacing w:val="0"/>
          <w:w w:val="100"/>
          <w:sz w:val="28"/>
          <w:szCs w:val="28"/>
          <w:highlight w:val="none"/>
          <w:lang w:eastAsia="zh-CN" w:bidi="ar-SA"/>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二</w:t>
      </w:r>
      <w:r>
        <w:rPr>
          <w:rFonts w:hint="eastAsia" w:ascii="仿宋" w:hAnsi="仿宋" w:eastAsia="仿宋" w:cs="仿宋"/>
          <w:color w:val="auto"/>
          <w:sz w:val="28"/>
          <w:szCs w:val="28"/>
          <w:highlight w:val="none"/>
        </w:rPr>
        <w:t>）</w:t>
      </w:r>
      <w:r>
        <w:rPr>
          <w:rFonts w:hint="eastAsia" w:ascii="仿宋" w:hAnsi="仿宋" w:eastAsia="仿宋" w:cs="仿宋"/>
          <w:color w:val="auto"/>
          <w:spacing w:val="0"/>
          <w:w w:val="100"/>
          <w:sz w:val="28"/>
          <w:szCs w:val="28"/>
          <w:highlight w:val="none"/>
          <w:lang w:eastAsia="zh-CN" w:bidi="ar-SA"/>
        </w:rPr>
        <w:t xml:space="preserve">开启时间: </w:t>
      </w:r>
      <w:bookmarkStart w:id="3" w:name="【Bobole_开标时间】"/>
      <w:r>
        <w:rPr>
          <w:rFonts w:hint="eastAsia" w:ascii="仿宋" w:hAnsi="仿宋" w:eastAsia="仿宋" w:cs="仿宋"/>
          <w:color w:val="auto"/>
          <w:spacing w:val="0"/>
          <w:w w:val="100"/>
          <w:sz w:val="28"/>
          <w:szCs w:val="28"/>
          <w:highlight w:val="none"/>
          <w:lang w:eastAsia="zh-CN" w:bidi="ar-SA"/>
        </w:rPr>
        <w:t>202</w:t>
      </w:r>
      <w:r>
        <w:rPr>
          <w:rFonts w:hint="eastAsia" w:ascii="仿宋" w:hAnsi="仿宋" w:eastAsia="仿宋" w:cs="仿宋"/>
          <w:color w:val="auto"/>
          <w:spacing w:val="0"/>
          <w:w w:val="100"/>
          <w:sz w:val="28"/>
          <w:szCs w:val="28"/>
          <w:highlight w:val="none"/>
          <w:lang w:val="en-US" w:eastAsia="zh-CN" w:bidi="ar-SA"/>
        </w:rPr>
        <w:t>3</w:t>
      </w:r>
      <w:r>
        <w:rPr>
          <w:rFonts w:hint="eastAsia" w:ascii="仿宋" w:hAnsi="仿宋" w:eastAsia="仿宋" w:cs="仿宋"/>
          <w:color w:val="auto"/>
          <w:spacing w:val="0"/>
          <w:w w:val="100"/>
          <w:sz w:val="28"/>
          <w:szCs w:val="28"/>
          <w:highlight w:val="none"/>
          <w:lang w:eastAsia="zh-CN" w:bidi="ar-SA"/>
        </w:rPr>
        <w:t>年</w:t>
      </w:r>
      <w:r>
        <w:rPr>
          <w:rFonts w:hint="eastAsia" w:ascii="仿宋" w:hAnsi="仿宋" w:eastAsia="仿宋" w:cs="仿宋"/>
          <w:color w:val="auto"/>
          <w:spacing w:val="0"/>
          <w:w w:val="100"/>
          <w:sz w:val="28"/>
          <w:szCs w:val="28"/>
          <w:highlight w:val="none"/>
          <w:lang w:val="en-US" w:eastAsia="zh-CN" w:bidi="ar-SA"/>
        </w:rPr>
        <w:t>06</w:t>
      </w:r>
      <w:r>
        <w:rPr>
          <w:rFonts w:hint="eastAsia" w:ascii="仿宋" w:hAnsi="仿宋" w:eastAsia="仿宋" w:cs="仿宋"/>
          <w:color w:val="auto"/>
          <w:spacing w:val="0"/>
          <w:w w:val="100"/>
          <w:sz w:val="28"/>
          <w:szCs w:val="28"/>
          <w:highlight w:val="none"/>
          <w:lang w:eastAsia="zh-CN" w:bidi="ar-SA"/>
        </w:rPr>
        <w:t>月</w:t>
      </w:r>
      <w:r>
        <w:rPr>
          <w:rFonts w:hint="eastAsia" w:ascii="仿宋" w:hAnsi="仿宋" w:eastAsia="仿宋" w:cs="仿宋"/>
          <w:color w:val="auto"/>
          <w:spacing w:val="0"/>
          <w:w w:val="100"/>
          <w:sz w:val="28"/>
          <w:szCs w:val="28"/>
          <w:highlight w:val="none"/>
          <w:lang w:val="en-US" w:eastAsia="zh-CN" w:bidi="ar-SA"/>
        </w:rPr>
        <w:t>21</w:t>
      </w:r>
      <w:r>
        <w:rPr>
          <w:rFonts w:hint="eastAsia" w:ascii="仿宋" w:hAnsi="仿宋" w:eastAsia="仿宋" w:cs="仿宋"/>
          <w:color w:val="auto"/>
          <w:spacing w:val="0"/>
          <w:w w:val="100"/>
          <w:sz w:val="28"/>
          <w:szCs w:val="28"/>
          <w:highlight w:val="none"/>
          <w:lang w:eastAsia="zh-CN" w:bidi="ar-SA"/>
        </w:rPr>
        <w:t>日 09时</w:t>
      </w:r>
      <w:r>
        <w:rPr>
          <w:rFonts w:hint="eastAsia" w:ascii="仿宋" w:hAnsi="仿宋" w:eastAsia="仿宋" w:cs="仿宋"/>
          <w:color w:val="auto"/>
          <w:spacing w:val="0"/>
          <w:w w:val="100"/>
          <w:sz w:val="28"/>
          <w:szCs w:val="28"/>
          <w:highlight w:val="none"/>
          <w:lang w:val="en-US" w:eastAsia="zh-CN" w:bidi="ar-SA"/>
        </w:rPr>
        <w:t>3</w:t>
      </w:r>
      <w:r>
        <w:rPr>
          <w:rFonts w:hint="eastAsia" w:ascii="仿宋" w:hAnsi="仿宋" w:eastAsia="仿宋" w:cs="仿宋"/>
          <w:color w:val="auto"/>
          <w:spacing w:val="0"/>
          <w:w w:val="100"/>
          <w:sz w:val="28"/>
          <w:szCs w:val="28"/>
          <w:highlight w:val="none"/>
          <w:lang w:eastAsia="zh-CN" w:bidi="ar-SA"/>
        </w:rPr>
        <w:t>0分</w:t>
      </w:r>
      <w:bookmarkEnd w:id="3"/>
      <w:r>
        <w:rPr>
          <w:rFonts w:hint="eastAsia" w:ascii="仿宋" w:hAnsi="仿宋" w:eastAsia="仿宋" w:cs="仿宋"/>
          <w:color w:val="auto"/>
          <w:spacing w:val="0"/>
          <w:w w:val="100"/>
          <w:sz w:val="28"/>
          <w:szCs w:val="28"/>
          <w:highlight w:val="none"/>
          <w:lang w:eastAsia="zh-CN" w:bidi="ar-SA"/>
        </w:rPr>
        <w:t>（北京时间）。</w:t>
      </w:r>
    </w:p>
    <w:p>
      <w:pPr>
        <w:keepNext w:val="0"/>
        <w:keepLines w:val="0"/>
        <w:pageBreakBefore w:val="0"/>
        <w:widowControl w:val="0"/>
        <w:kinsoku/>
        <w:overflowPunct/>
        <w:topLinePunct w:val="0"/>
        <w:autoSpaceDE/>
        <w:autoSpaceDN/>
        <w:bidi w:val="0"/>
        <w:adjustRightInd w:val="0"/>
        <w:snapToGrid w:val="0"/>
        <w:spacing w:before="0" w:beforeAutospacing="0" w:after="0" w:afterAutospacing="0" w:line="240" w:lineRule="auto"/>
        <w:ind w:left="0" w:firstLine="560" w:firstLineChars="200"/>
        <w:jc w:val="left"/>
        <w:textAlignment w:val="baseline"/>
        <w:rPr>
          <w:rFonts w:hint="default" w:ascii="仿宋" w:hAnsi="仿宋" w:eastAsia="仿宋" w:cs="仿宋"/>
          <w:color w:val="auto"/>
          <w:spacing w:val="0"/>
          <w:w w:val="100"/>
          <w:sz w:val="28"/>
          <w:szCs w:val="28"/>
          <w:highlight w:val="none"/>
          <w:lang w:val="en-US" w:eastAsia="zh-CN" w:bidi="ar-SA"/>
        </w:rPr>
      </w:pP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eastAsia="zh-CN"/>
        </w:rPr>
        <w:t>三</w:t>
      </w:r>
      <w:r>
        <w:rPr>
          <w:rFonts w:hint="eastAsia" w:ascii="仿宋" w:hAnsi="仿宋" w:eastAsia="仿宋" w:cs="仿宋"/>
          <w:color w:val="auto"/>
          <w:sz w:val="28"/>
          <w:szCs w:val="28"/>
          <w:highlight w:val="none"/>
        </w:rPr>
        <w:t>）</w:t>
      </w:r>
      <w:r>
        <w:rPr>
          <w:rFonts w:hint="eastAsia" w:ascii="仿宋" w:hAnsi="仿宋" w:eastAsia="仿宋" w:cs="仿宋"/>
          <w:color w:val="auto"/>
          <w:spacing w:val="0"/>
          <w:w w:val="100"/>
          <w:sz w:val="28"/>
          <w:szCs w:val="28"/>
          <w:highlight w:val="none"/>
          <w:lang w:eastAsia="zh-CN" w:bidi="ar-SA"/>
        </w:rPr>
        <w:t>开启地点：</w:t>
      </w:r>
      <w:r>
        <w:rPr>
          <w:rFonts w:hint="eastAsia" w:ascii="仿宋" w:hAnsi="仿宋" w:eastAsia="仿宋" w:cs="仿宋"/>
          <w:color w:val="auto"/>
          <w:spacing w:val="0"/>
          <w:w w:val="100"/>
          <w:sz w:val="28"/>
          <w:szCs w:val="28"/>
          <w:highlight w:val="none"/>
          <w:lang w:val="en-US" w:eastAsia="zh-CN" w:bidi="ar-SA"/>
        </w:rPr>
        <w:t>南江县妇幼保健院第二综合大楼十四楼会议室。</w:t>
      </w:r>
    </w:p>
    <w:p>
      <w:pPr>
        <w:spacing w:line="440" w:lineRule="exact"/>
        <w:ind w:firstLine="562" w:firstLineChars="200"/>
        <w:rPr>
          <w:rFonts w:ascii="Times New Roman" w:hAnsi="Times New Roman" w:eastAsia="仿宋" w:cs="Times New Roman"/>
          <w:b/>
          <w:color w:val="auto"/>
          <w:sz w:val="28"/>
          <w:szCs w:val="32"/>
          <w:highlight w:val="none"/>
        </w:rPr>
      </w:pPr>
      <w:r>
        <w:rPr>
          <w:rFonts w:ascii="Times New Roman" w:hAnsi="Times New Roman" w:eastAsia="仿宋" w:cs="Times New Roman"/>
          <w:b/>
          <w:color w:val="auto"/>
          <w:sz w:val="28"/>
          <w:szCs w:val="32"/>
          <w:highlight w:val="none"/>
        </w:rPr>
        <w:t>注：本项目使用</w:t>
      </w:r>
      <w:r>
        <w:rPr>
          <w:rFonts w:hint="eastAsia" w:ascii="Times New Roman" w:hAnsi="Times New Roman" w:eastAsia="仿宋" w:cs="Times New Roman"/>
          <w:b/>
          <w:color w:val="auto"/>
          <w:sz w:val="28"/>
          <w:szCs w:val="32"/>
          <w:highlight w:val="none"/>
          <w:lang w:val="en-US" w:eastAsia="zh-CN"/>
        </w:rPr>
        <w:t>现场递交响应文件（纸质版）</w:t>
      </w:r>
      <w:r>
        <w:rPr>
          <w:rFonts w:ascii="Times New Roman" w:hAnsi="Times New Roman" w:eastAsia="仿宋" w:cs="Times New Roman"/>
          <w:b/>
          <w:color w:val="auto"/>
          <w:sz w:val="28"/>
          <w:szCs w:val="32"/>
          <w:highlight w:val="none"/>
        </w:rPr>
        <w:t>的形式。</w:t>
      </w:r>
    </w:p>
    <w:p>
      <w:pPr>
        <w:spacing w:line="440" w:lineRule="exact"/>
        <w:ind w:firstLine="562" w:firstLineChars="200"/>
        <w:rPr>
          <w:rFonts w:ascii="Times New Roman" w:hAnsi="Times New Roman" w:eastAsia="仿宋" w:cs="Times New Roman"/>
          <w:b/>
          <w:color w:val="auto"/>
          <w:sz w:val="28"/>
          <w:szCs w:val="24"/>
          <w:highlight w:val="none"/>
        </w:rPr>
      </w:pPr>
      <w:r>
        <w:rPr>
          <w:rFonts w:hint="eastAsia" w:ascii="Times New Roman" w:hAnsi="Times New Roman" w:eastAsia="仿宋" w:cs="Times New Roman"/>
          <w:b/>
          <w:color w:val="auto"/>
          <w:sz w:val="28"/>
          <w:szCs w:val="24"/>
          <w:highlight w:val="none"/>
          <w:lang w:val="en-US" w:eastAsia="zh-CN"/>
        </w:rPr>
        <w:t>九</w:t>
      </w:r>
      <w:r>
        <w:rPr>
          <w:rFonts w:ascii="Times New Roman" w:hAnsi="Times New Roman" w:eastAsia="仿宋" w:cs="Times New Roman"/>
          <w:b/>
          <w:color w:val="auto"/>
          <w:sz w:val="28"/>
          <w:szCs w:val="24"/>
          <w:highlight w:val="none"/>
        </w:rPr>
        <w:t>、本询价公告在下列网站以公告形式发布</w:t>
      </w:r>
    </w:p>
    <w:p>
      <w:pPr>
        <w:spacing w:line="440" w:lineRule="exact"/>
        <w:ind w:firstLine="48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南江县妇幼保健院官</w:t>
      </w:r>
      <w:r>
        <w:rPr>
          <w:rFonts w:ascii="Times New Roman" w:hAnsi="Times New Roman" w:eastAsia="仿宋" w:cs="Times New Roman"/>
          <w:color w:val="auto"/>
          <w:sz w:val="28"/>
          <w:szCs w:val="24"/>
          <w:highlight w:val="none"/>
        </w:rPr>
        <w:t>网：</w:t>
      </w:r>
      <w:r>
        <w:rPr>
          <w:rFonts w:hint="eastAsia" w:ascii="Times New Roman" w:hAnsi="Times New Roman" w:eastAsia="仿宋" w:cs="Times New Roman"/>
          <w:color w:val="auto"/>
          <w:sz w:val="28"/>
          <w:szCs w:val="24"/>
          <w:highlight w:val="none"/>
          <w:lang w:eastAsia="zh-CN"/>
        </w:rPr>
        <w:t>http://www.njfyy.cn</w:t>
      </w:r>
    </w:p>
    <w:p>
      <w:pPr>
        <w:spacing w:line="440" w:lineRule="exact"/>
        <w:ind w:firstLine="562" w:firstLineChars="200"/>
        <w:rPr>
          <w:rFonts w:ascii="Times New Roman" w:hAnsi="Times New Roman" w:eastAsia="仿宋" w:cs="Times New Roman"/>
          <w:b/>
          <w:color w:val="auto"/>
          <w:sz w:val="28"/>
          <w:szCs w:val="24"/>
          <w:highlight w:val="none"/>
          <w:u w:val="single"/>
        </w:rPr>
      </w:pPr>
      <w:r>
        <w:rPr>
          <w:rFonts w:hint="eastAsia" w:ascii="Times New Roman" w:hAnsi="Times New Roman" w:eastAsia="仿宋" w:cs="Times New Roman"/>
          <w:b/>
          <w:color w:val="auto"/>
          <w:sz w:val="28"/>
          <w:szCs w:val="24"/>
          <w:highlight w:val="none"/>
          <w:lang w:val="en-US" w:eastAsia="zh-CN"/>
        </w:rPr>
        <w:t>十</w:t>
      </w:r>
      <w:r>
        <w:rPr>
          <w:rFonts w:ascii="Times New Roman" w:hAnsi="Times New Roman" w:eastAsia="仿宋" w:cs="Times New Roman"/>
          <w:b/>
          <w:color w:val="auto"/>
          <w:sz w:val="28"/>
          <w:szCs w:val="24"/>
          <w:highlight w:val="none"/>
        </w:rPr>
        <w:t>、联系方式</w:t>
      </w:r>
    </w:p>
    <w:p>
      <w:pPr>
        <w:spacing w:line="440" w:lineRule="exact"/>
        <w:ind w:firstLine="480"/>
        <w:rPr>
          <w:rFonts w:hint="eastAsia" w:ascii="Times New Roman" w:hAnsi="Times New Roman" w:eastAsia="仿宋" w:cs="Times New Roman"/>
          <w:color w:val="auto"/>
          <w:sz w:val="28"/>
          <w:szCs w:val="32"/>
          <w:highlight w:val="none"/>
          <w:lang w:eastAsia="zh-CN"/>
        </w:rPr>
      </w:pPr>
      <w:r>
        <w:rPr>
          <w:rFonts w:hint="eastAsia" w:ascii="Times New Roman" w:hAnsi="Times New Roman" w:eastAsia="仿宋" w:cs="Times New Roman"/>
          <w:color w:val="auto"/>
          <w:sz w:val="28"/>
          <w:szCs w:val="32"/>
          <w:highlight w:val="none"/>
        </w:rPr>
        <w:t>采 购 人：</w:t>
      </w:r>
      <w:r>
        <w:rPr>
          <w:rFonts w:hint="eastAsia" w:ascii="Times New Roman" w:hAnsi="Times New Roman" w:eastAsia="仿宋" w:cs="Times New Roman"/>
          <w:color w:val="auto"/>
          <w:sz w:val="28"/>
          <w:szCs w:val="32"/>
          <w:highlight w:val="none"/>
          <w:lang w:eastAsia="zh-CN"/>
        </w:rPr>
        <w:t>南江县妇幼保健院</w:t>
      </w:r>
    </w:p>
    <w:p>
      <w:pPr>
        <w:spacing w:line="440" w:lineRule="exact"/>
        <w:ind w:firstLine="480"/>
        <w:rPr>
          <w:rFonts w:hint="eastAsia" w:ascii="Times New Roman" w:hAnsi="Times New Roman" w:eastAsia="仿宋" w:cs="Times New Roman"/>
          <w:color w:val="auto"/>
          <w:sz w:val="28"/>
          <w:szCs w:val="32"/>
          <w:highlight w:val="none"/>
          <w:lang w:val="en-US" w:eastAsia="zh-CN"/>
        </w:rPr>
      </w:pPr>
      <w:r>
        <w:rPr>
          <w:rFonts w:hint="eastAsia" w:ascii="Times New Roman" w:hAnsi="Times New Roman" w:eastAsia="仿宋" w:cs="Times New Roman"/>
          <w:color w:val="auto"/>
          <w:sz w:val="28"/>
          <w:szCs w:val="32"/>
          <w:highlight w:val="none"/>
          <w:lang w:eastAsia="zh-CN"/>
        </w:rPr>
        <w:t>地    址：四川省</w:t>
      </w:r>
      <w:r>
        <w:rPr>
          <w:rFonts w:hint="eastAsia" w:ascii="Times New Roman" w:hAnsi="Times New Roman" w:eastAsia="仿宋" w:cs="Times New Roman"/>
          <w:color w:val="auto"/>
          <w:sz w:val="28"/>
          <w:szCs w:val="32"/>
          <w:highlight w:val="none"/>
          <w:lang w:val="en-US" w:eastAsia="zh-CN"/>
        </w:rPr>
        <w:t>巴中市南江县沙溪坝</w:t>
      </w:r>
    </w:p>
    <w:p>
      <w:pPr>
        <w:spacing w:line="440" w:lineRule="exact"/>
        <w:ind w:firstLine="480"/>
        <w:rPr>
          <w:rFonts w:hint="eastAsia" w:ascii="Times New Roman" w:hAnsi="Times New Roman" w:eastAsia="仿宋" w:cs="Times New Roman"/>
          <w:color w:val="auto"/>
          <w:sz w:val="28"/>
          <w:szCs w:val="32"/>
          <w:highlight w:val="none"/>
          <w:lang w:val="en-US" w:eastAsia="zh-CN"/>
        </w:rPr>
      </w:pPr>
      <w:r>
        <w:rPr>
          <w:rFonts w:hint="eastAsia" w:ascii="Times New Roman" w:hAnsi="Times New Roman" w:eastAsia="仿宋" w:cs="Times New Roman"/>
          <w:color w:val="auto"/>
          <w:sz w:val="28"/>
          <w:szCs w:val="32"/>
          <w:highlight w:val="none"/>
          <w:lang w:eastAsia="zh-CN"/>
        </w:rPr>
        <w:t>联系电话：</w:t>
      </w:r>
      <w:r>
        <w:rPr>
          <w:rFonts w:hint="eastAsia" w:ascii="Times New Roman" w:hAnsi="Times New Roman" w:eastAsia="仿宋" w:cs="Times New Roman"/>
          <w:color w:val="auto"/>
          <w:sz w:val="28"/>
          <w:szCs w:val="32"/>
          <w:highlight w:val="none"/>
          <w:lang w:val="en-US" w:eastAsia="zh-CN"/>
        </w:rPr>
        <w:t>岳女士，13183520965</w:t>
      </w:r>
    </w:p>
    <w:p>
      <w:pPr>
        <w:spacing w:line="440" w:lineRule="exact"/>
        <w:ind w:firstLine="480"/>
        <w:rPr>
          <w:rFonts w:hint="eastAsia" w:ascii="Times New Roman" w:hAnsi="Times New Roman" w:eastAsia="仿宋" w:cs="Times New Roman"/>
          <w:color w:val="auto"/>
          <w:sz w:val="28"/>
          <w:szCs w:val="32"/>
          <w:highlight w:val="none"/>
          <w:lang w:val="en-US" w:eastAsia="zh-CN"/>
        </w:rPr>
      </w:pPr>
      <w:bookmarkStart w:id="91" w:name="_GoBack"/>
      <w:bookmarkEnd w:id="91"/>
    </w:p>
    <w:p>
      <w:pPr>
        <w:spacing w:line="440" w:lineRule="exact"/>
        <w:jc w:val="right"/>
        <w:rPr>
          <w:rFonts w:hint="eastAsia" w:ascii="Times New Roman" w:hAnsi="Times New Roman" w:eastAsia="仿宋" w:cs="Times New Roman"/>
          <w:b/>
          <w:bCs/>
          <w:color w:val="auto"/>
          <w:sz w:val="28"/>
          <w:szCs w:val="24"/>
          <w:highlight w:val="none"/>
          <w:lang w:eastAsia="zh-CN"/>
        </w:rPr>
      </w:pPr>
    </w:p>
    <w:p>
      <w:pPr>
        <w:pStyle w:val="2"/>
        <w:rPr>
          <w:rFonts w:hint="eastAsia"/>
          <w:lang w:eastAsia="zh-CN"/>
        </w:rPr>
      </w:pPr>
    </w:p>
    <w:p>
      <w:pPr>
        <w:wordWrap w:val="0"/>
        <w:spacing w:line="440" w:lineRule="exact"/>
        <w:jc w:val="right"/>
        <w:rPr>
          <w:rFonts w:hint="default" w:ascii="Times New Roman" w:hAnsi="Times New Roman" w:eastAsia="仿宋" w:cs="Times New Roman"/>
          <w:b/>
          <w:bCs/>
          <w:color w:val="auto"/>
          <w:sz w:val="28"/>
          <w:szCs w:val="24"/>
          <w:highlight w:val="none"/>
          <w:lang w:val="en-US" w:eastAsia="zh-CN"/>
        </w:rPr>
      </w:pPr>
      <w:r>
        <w:rPr>
          <w:rFonts w:hint="eastAsia" w:ascii="Times New Roman" w:hAnsi="Times New Roman" w:eastAsia="仿宋" w:cs="Times New Roman"/>
          <w:b/>
          <w:bCs/>
          <w:color w:val="auto"/>
          <w:sz w:val="28"/>
          <w:szCs w:val="24"/>
          <w:highlight w:val="none"/>
          <w:lang w:val="en-US" w:eastAsia="zh-CN"/>
        </w:rPr>
        <w:t xml:space="preserve">南江县妇幼保健院 </w:t>
      </w:r>
    </w:p>
    <w:p>
      <w:pPr>
        <w:spacing w:line="440" w:lineRule="exact"/>
        <w:ind w:right="420" w:rightChars="200"/>
        <w:jc w:val="center"/>
        <w:rPr>
          <w:rFonts w:hint="eastAsia" w:ascii="Times New Roman" w:hAnsi="Times New Roman" w:eastAsia="仿宋" w:cs="Times New Roman"/>
          <w:b/>
          <w:bCs/>
          <w:color w:val="auto"/>
          <w:sz w:val="28"/>
          <w:szCs w:val="24"/>
          <w:highlight w:val="none"/>
          <w:lang w:eastAsia="zh-CN"/>
        </w:rPr>
      </w:pPr>
      <w:r>
        <w:rPr>
          <w:rFonts w:hint="eastAsia" w:ascii="Times New Roman" w:hAnsi="Times New Roman" w:eastAsia="仿宋" w:cs="Times New Roman"/>
          <w:b/>
          <w:bCs/>
          <w:color w:val="auto"/>
          <w:sz w:val="28"/>
          <w:szCs w:val="24"/>
          <w:highlight w:val="none"/>
          <w:lang w:val="en-US" w:eastAsia="zh-CN"/>
        </w:rPr>
        <w:t xml:space="preserve">                                            </w:t>
      </w:r>
      <w:r>
        <w:rPr>
          <w:rFonts w:hint="eastAsia" w:ascii="Times New Roman" w:hAnsi="Times New Roman" w:eastAsia="仿宋" w:cs="Times New Roman"/>
          <w:b/>
          <w:bCs/>
          <w:color w:val="auto"/>
          <w:sz w:val="28"/>
          <w:szCs w:val="24"/>
          <w:highlight w:val="none"/>
          <w:lang w:eastAsia="zh-CN"/>
        </w:rPr>
        <w:t>202</w:t>
      </w:r>
      <w:r>
        <w:rPr>
          <w:rFonts w:hint="eastAsia" w:ascii="Times New Roman" w:hAnsi="Times New Roman" w:eastAsia="仿宋" w:cs="Times New Roman"/>
          <w:b/>
          <w:bCs/>
          <w:color w:val="auto"/>
          <w:sz w:val="28"/>
          <w:szCs w:val="24"/>
          <w:highlight w:val="none"/>
          <w:lang w:val="en-US" w:eastAsia="zh-CN"/>
        </w:rPr>
        <w:t>3</w:t>
      </w:r>
      <w:r>
        <w:rPr>
          <w:rFonts w:hint="eastAsia" w:ascii="Times New Roman" w:hAnsi="Times New Roman" w:eastAsia="仿宋" w:cs="Times New Roman"/>
          <w:b/>
          <w:bCs/>
          <w:color w:val="auto"/>
          <w:sz w:val="28"/>
          <w:szCs w:val="24"/>
          <w:highlight w:val="none"/>
          <w:lang w:eastAsia="zh-CN"/>
        </w:rPr>
        <w:t>年</w:t>
      </w:r>
      <w:r>
        <w:rPr>
          <w:rFonts w:hint="eastAsia" w:ascii="Times New Roman" w:hAnsi="Times New Roman" w:eastAsia="仿宋" w:cs="Times New Roman"/>
          <w:b/>
          <w:bCs/>
          <w:color w:val="auto"/>
          <w:sz w:val="28"/>
          <w:szCs w:val="24"/>
          <w:highlight w:val="none"/>
          <w:lang w:val="en-US" w:eastAsia="zh-CN"/>
        </w:rPr>
        <w:t>06</w:t>
      </w:r>
      <w:r>
        <w:rPr>
          <w:rFonts w:hint="eastAsia" w:ascii="Times New Roman" w:hAnsi="Times New Roman" w:eastAsia="仿宋" w:cs="Times New Roman"/>
          <w:b/>
          <w:bCs/>
          <w:color w:val="auto"/>
          <w:sz w:val="28"/>
          <w:szCs w:val="24"/>
          <w:highlight w:val="none"/>
          <w:lang w:eastAsia="zh-CN"/>
        </w:rPr>
        <w:t>月</w:t>
      </w:r>
    </w:p>
    <w:p>
      <w:pPr>
        <w:pStyle w:val="33"/>
        <w:spacing w:line="440" w:lineRule="exact"/>
        <w:ind w:left="21" w:firstLine="602"/>
        <w:jc w:val="center"/>
        <w:outlineLvl w:val="0"/>
        <w:rPr>
          <w:rStyle w:val="25"/>
          <w:color w:val="auto"/>
          <w:highlight w:val="none"/>
        </w:rPr>
      </w:pPr>
      <w:bookmarkStart w:id="4" w:name="_Toc213397009"/>
      <w:bookmarkStart w:id="5" w:name="_Toc358392823"/>
      <w:bookmarkStart w:id="6" w:name="_Toc213396759"/>
      <w:bookmarkStart w:id="7" w:name="_Toc213496267"/>
      <w:bookmarkStart w:id="8" w:name="_Toc217446031"/>
      <w:bookmarkStart w:id="9" w:name="_Toc359428375"/>
      <w:bookmarkStart w:id="10" w:name="_Toc213396945"/>
      <w:r>
        <w:rPr>
          <w:rFonts w:ascii="Times New Roman" w:hAnsi="Times New Roman" w:eastAsia="仿宋"/>
          <w:b/>
          <w:color w:val="auto"/>
          <w:sz w:val="32"/>
          <w:szCs w:val="32"/>
          <w:highlight w:val="none"/>
        </w:rPr>
        <w:br w:type="page"/>
      </w:r>
      <w:bookmarkStart w:id="11" w:name="_Toc7696"/>
      <w:r>
        <w:rPr>
          <w:rStyle w:val="25"/>
          <w:color w:val="auto"/>
          <w:highlight w:val="none"/>
        </w:rPr>
        <w:t>第二章询价须知</w:t>
      </w:r>
      <w:bookmarkEnd w:id="4"/>
      <w:bookmarkEnd w:id="5"/>
      <w:bookmarkEnd w:id="6"/>
      <w:bookmarkEnd w:id="7"/>
      <w:bookmarkEnd w:id="8"/>
      <w:bookmarkEnd w:id="9"/>
      <w:bookmarkEnd w:id="10"/>
      <w:bookmarkEnd w:id="11"/>
      <w:bookmarkStart w:id="12" w:name="_Toc213496268"/>
      <w:bookmarkStart w:id="13" w:name="_Toc213396946"/>
      <w:bookmarkStart w:id="14" w:name="_Toc217446032"/>
      <w:bookmarkStart w:id="15" w:name="_Toc189727030"/>
      <w:bookmarkStart w:id="16" w:name="_Toc213397010"/>
      <w:bookmarkStart w:id="17" w:name="_Toc213396760"/>
    </w:p>
    <w:p>
      <w:pPr>
        <w:spacing w:line="400" w:lineRule="exact"/>
        <w:ind w:firstLine="562" w:firstLineChars="200"/>
        <w:rPr>
          <w:rFonts w:ascii="Times New Roman" w:hAnsi="Times New Roman" w:eastAsia="仿宋" w:cs="Times New Roman"/>
          <w:b/>
          <w:color w:val="auto"/>
          <w:sz w:val="28"/>
          <w:szCs w:val="24"/>
          <w:highlight w:val="none"/>
        </w:rPr>
      </w:pPr>
    </w:p>
    <w:p>
      <w:pPr>
        <w:spacing w:line="400" w:lineRule="exact"/>
        <w:jc w:val="center"/>
        <w:rPr>
          <w:rFonts w:ascii="Times New Roman" w:hAnsi="Times New Roman" w:eastAsia="仿宋" w:cs="Times New Roman"/>
          <w:b/>
          <w:color w:val="auto"/>
          <w:sz w:val="36"/>
          <w:szCs w:val="36"/>
          <w:highlight w:val="none"/>
        </w:rPr>
      </w:pPr>
      <w:r>
        <w:rPr>
          <w:rFonts w:ascii="Times New Roman" w:hAnsi="Times New Roman" w:eastAsia="仿宋" w:cs="Times New Roman"/>
          <w:b/>
          <w:color w:val="auto"/>
          <w:sz w:val="36"/>
          <w:szCs w:val="36"/>
          <w:highlight w:val="none"/>
        </w:rPr>
        <w:t>一、供应商须知附表</w:t>
      </w:r>
      <w:bookmarkEnd w:id="12"/>
      <w:bookmarkEnd w:id="13"/>
      <w:bookmarkEnd w:id="14"/>
      <w:bookmarkEnd w:id="15"/>
      <w:bookmarkEnd w:id="16"/>
      <w:bookmarkEnd w:id="17"/>
    </w:p>
    <w:tbl>
      <w:tblPr>
        <w:tblStyle w:val="18"/>
        <w:tblW w:w="9653" w:type="dxa"/>
        <w:jc w:val="center"/>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79"/>
        <w:gridCol w:w="2237"/>
        <w:gridCol w:w="6737"/>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52" w:hRule="atLeast"/>
          <w:tblHeader/>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pStyle w:val="34"/>
              <w:jc w:val="center"/>
              <w:rPr>
                <w:rFonts w:ascii="Times New Roman" w:eastAsia="仿宋" w:cs="Times New Roman"/>
                <w:b/>
                <w:color w:val="auto"/>
                <w:sz w:val="24"/>
                <w:szCs w:val="24"/>
                <w:highlight w:val="none"/>
                <w:lang w:val="zh-CN"/>
              </w:rPr>
            </w:pPr>
            <w:r>
              <w:rPr>
                <w:rFonts w:ascii="Times New Roman" w:eastAsia="仿宋" w:cs="Times New Roman"/>
                <w:b/>
                <w:color w:val="auto"/>
                <w:sz w:val="24"/>
                <w:szCs w:val="24"/>
                <w:highlight w:val="none"/>
                <w:lang w:val="zh-CN"/>
              </w:rPr>
              <w:t>序号</w:t>
            </w:r>
          </w:p>
        </w:tc>
        <w:tc>
          <w:tcPr>
            <w:tcW w:w="2237" w:type="dxa"/>
            <w:tcBorders>
              <w:top w:val="single" w:color="auto" w:sz="4" w:space="0"/>
              <w:left w:val="single" w:color="auto" w:sz="4" w:space="0"/>
              <w:bottom w:val="single" w:color="auto" w:sz="4" w:space="0"/>
              <w:right w:val="single" w:color="auto" w:sz="4" w:space="0"/>
            </w:tcBorders>
            <w:noWrap/>
            <w:vAlign w:val="center"/>
          </w:tcPr>
          <w:p>
            <w:pPr>
              <w:pStyle w:val="34"/>
              <w:jc w:val="center"/>
              <w:rPr>
                <w:rFonts w:ascii="Times New Roman" w:eastAsia="仿宋" w:cs="Times New Roman"/>
                <w:b/>
                <w:color w:val="auto"/>
                <w:sz w:val="24"/>
                <w:szCs w:val="24"/>
                <w:highlight w:val="none"/>
                <w:lang w:val="zh-CN"/>
              </w:rPr>
            </w:pPr>
            <w:r>
              <w:rPr>
                <w:rFonts w:ascii="Times New Roman" w:eastAsia="仿宋" w:cs="Times New Roman"/>
                <w:b/>
                <w:color w:val="auto"/>
                <w:sz w:val="24"/>
                <w:szCs w:val="24"/>
                <w:highlight w:val="none"/>
                <w:lang w:val="zh-CN"/>
              </w:rPr>
              <w:t>应知事项</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jc w:val="center"/>
              <w:rPr>
                <w:rFonts w:ascii="Times New Roman" w:eastAsia="仿宋" w:cs="Times New Roman"/>
                <w:b/>
                <w:color w:val="auto"/>
                <w:sz w:val="24"/>
                <w:szCs w:val="24"/>
                <w:highlight w:val="none"/>
                <w:lang w:val="zh-CN"/>
              </w:rPr>
            </w:pPr>
            <w:r>
              <w:rPr>
                <w:rFonts w:ascii="Times New Roman" w:eastAsia="仿宋" w:cs="Times New Roman"/>
                <w:b/>
                <w:color w:val="auto"/>
                <w:sz w:val="24"/>
                <w:szCs w:val="24"/>
                <w:highlight w:val="none"/>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97"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1</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定向采购</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本项目</w:t>
            </w:r>
            <w:r>
              <w:rPr>
                <w:rFonts w:hint="eastAsia" w:ascii="Times New Roman" w:hAnsi="Times New Roman" w:eastAsia="仿宋" w:cs="Times New Roman"/>
                <w:bCs/>
                <w:color w:val="auto"/>
                <w:kern w:val="2"/>
                <w:sz w:val="24"/>
                <w:szCs w:val="24"/>
                <w:highlight w:val="none"/>
                <w:lang w:val="en-US" w:eastAsia="zh-CN" w:bidi="ar-SA"/>
              </w:rPr>
              <w:t>非</w:t>
            </w:r>
            <w:r>
              <w:rPr>
                <w:rFonts w:ascii="Times New Roman" w:hAnsi="Times New Roman" w:eastAsia="仿宋" w:cs="Times New Roman"/>
                <w:bCs/>
                <w:color w:val="auto"/>
                <w:kern w:val="2"/>
                <w:sz w:val="24"/>
                <w:szCs w:val="24"/>
                <w:highlight w:val="none"/>
                <w:lang w:val="zh-CN" w:eastAsia="zh-CN" w:bidi="ar-SA"/>
              </w:rPr>
              <w:t>专门面向中小企业采购。</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170"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val="en-US" w:eastAsia="zh-CN"/>
              </w:rPr>
            </w:pPr>
            <w:r>
              <w:rPr>
                <w:rFonts w:hint="eastAsia" w:ascii="Times New Roman" w:hAnsi="Times New Roman" w:eastAsia="仿宋" w:cs="Times New Roman"/>
                <w:b/>
                <w:color w:val="auto"/>
                <w:sz w:val="24"/>
                <w:szCs w:val="24"/>
                <w:highlight w:val="none"/>
                <w:lang w:val="en-US" w:eastAsia="zh-CN"/>
              </w:rPr>
              <w:t>2</w:t>
            </w:r>
          </w:p>
        </w:tc>
        <w:tc>
          <w:tcPr>
            <w:tcW w:w="22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jc w:val="left"/>
              <w:textAlignment w:val="auto"/>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
                <w:bCs w:val="0"/>
                <w:color w:val="auto"/>
                <w:kern w:val="2"/>
                <w:sz w:val="24"/>
                <w:szCs w:val="24"/>
                <w:highlight w:val="none"/>
                <w:lang w:val="zh-CN" w:eastAsia="zh-CN" w:bidi="ar-SA"/>
              </w:rPr>
              <w:t>采购预算和最高限价</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numPr>
                <w:ilvl w:val="0"/>
                <w:numId w:val="3"/>
              </w:numPr>
              <w:kinsoku/>
              <w:wordWrap/>
              <w:overflowPunct/>
              <w:topLinePunct w:val="0"/>
              <w:bidi w:val="0"/>
              <w:snapToGrid w:val="0"/>
              <w:spacing w:line="380" w:lineRule="exact"/>
              <w:ind w:firstLine="480" w:firstLineChars="200"/>
              <w:jc w:val="left"/>
              <w:textAlignment w:val="auto"/>
              <w:rPr>
                <w:rFonts w:hint="eastAsia"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zh-CN" w:eastAsia="zh-CN" w:bidi="ar-SA"/>
              </w:rPr>
              <w:t>本项目的采购预算为：¥</w:t>
            </w:r>
            <w:r>
              <w:rPr>
                <w:rFonts w:hint="eastAsia" w:ascii="Times New Roman" w:hAnsi="Times New Roman" w:eastAsia="仿宋" w:cs="Times New Roman"/>
                <w:bCs/>
                <w:color w:val="auto"/>
                <w:kern w:val="2"/>
                <w:sz w:val="24"/>
                <w:szCs w:val="24"/>
                <w:highlight w:val="none"/>
                <w:lang w:val="en-US" w:eastAsia="zh-CN" w:bidi="ar-SA"/>
              </w:rPr>
              <w:t>270000</w:t>
            </w:r>
            <w:r>
              <w:rPr>
                <w:rFonts w:hint="eastAsia" w:ascii="Times New Roman" w:hAnsi="Times New Roman" w:eastAsia="仿宋" w:cs="Times New Roman"/>
                <w:bCs/>
                <w:color w:val="auto"/>
                <w:kern w:val="2"/>
                <w:sz w:val="24"/>
                <w:szCs w:val="24"/>
                <w:highlight w:val="none"/>
                <w:lang w:val="zh-CN" w:eastAsia="zh-CN" w:bidi="ar-SA"/>
              </w:rPr>
              <w:t>.00元(大写：</w:t>
            </w:r>
            <w:r>
              <w:rPr>
                <w:rFonts w:hint="eastAsia" w:ascii="Times New Roman" w:hAnsi="Times New Roman" w:eastAsia="仿宋" w:cs="Times New Roman"/>
                <w:bCs/>
                <w:color w:val="auto"/>
                <w:kern w:val="2"/>
                <w:sz w:val="24"/>
                <w:szCs w:val="24"/>
                <w:highlight w:val="none"/>
                <w:lang w:val="en-US" w:eastAsia="zh-CN" w:bidi="ar-SA"/>
              </w:rPr>
              <w:t>贰</w:t>
            </w:r>
            <w:r>
              <w:rPr>
                <w:rFonts w:hint="eastAsia" w:ascii="Times New Roman" w:hAnsi="Times New Roman" w:eastAsia="仿宋" w:cs="Times New Roman"/>
                <w:bCs/>
                <w:color w:val="auto"/>
                <w:kern w:val="2"/>
                <w:sz w:val="24"/>
                <w:szCs w:val="24"/>
                <w:highlight w:val="none"/>
                <w:lang w:val="zh-CN" w:eastAsia="zh-CN" w:bidi="ar-SA"/>
              </w:rPr>
              <w:t>拾柒万元整）。</w:t>
            </w:r>
          </w:p>
          <w:p>
            <w:pPr>
              <w:keepNext w:val="0"/>
              <w:keepLines w:val="0"/>
              <w:pageBreakBefore w:val="0"/>
              <w:widowControl w:val="0"/>
              <w:numPr>
                <w:ilvl w:val="0"/>
                <w:numId w:val="0"/>
              </w:numPr>
              <w:kinsoku/>
              <w:wordWrap/>
              <w:overflowPunct/>
              <w:topLinePunct w:val="0"/>
              <w:bidi w:val="0"/>
              <w:snapToGrid w:val="0"/>
              <w:spacing w:line="380" w:lineRule="exact"/>
              <w:ind w:firstLine="480" w:firstLineChars="200"/>
              <w:jc w:val="left"/>
              <w:textAlignment w:val="auto"/>
              <w:rPr>
                <w:rFonts w:hint="eastAsia"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zh-CN" w:eastAsia="zh-CN" w:bidi="ar-SA"/>
              </w:rPr>
              <w:t>（2）本项目的最高限价为：¥</w:t>
            </w:r>
            <w:r>
              <w:rPr>
                <w:rFonts w:hint="eastAsia" w:ascii="Times New Roman" w:hAnsi="Times New Roman" w:eastAsia="仿宋" w:cs="Times New Roman"/>
                <w:bCs/>
                <w:color w:val="auto"/>
                <w:kern w:val="2"/>
                <w:sz w:val="24"/>
                <w:szCs w:val="24"/>
                <w:highlight w:val="none"/>
                <w:lang w:val="en-US" w:eastAsia="zh-CN" w:bidi="ar-SA"/>
              </w:rPr>
              <w:t>270000</w:t>
            </w:r>
            <w:r>
              <w:rPr>
                <w:rFonts w:hint="eastAsia" w:ascii="Times New Roman" w:hAnsi="Times New Roman" w:eastAsia="仿宋" w:cs="Times New Roman"/>
                <w:bCs/>
                <w:color w:val="auto"/>
                <w:kern w:val="2"/>
                <w:sz w:val="24"/>
                <w:szCs w:val="24"/>
                <w:highlight w:val="none"/>
                <w:lang w:val="zh-CN" w:eastAsia="zh-CN" w:bidi="ar-SA"/>
              </w:rPr>
              <w:t>.00元(大写：</w:t>
            </w:r>
            <w:r>
              <w:rPr>
                <w:rFonts w:hint="eastAsia" w:ascii="Times New Roman" w:hAnsi="Times New Roman" w:eastAsia="仿宋" w:cs="Times New Roman"/>
                <w:bCs/>
                <w:color w:val="auto"/>
                <w:kern w:val="2"/>
                <w:sz w:val="24"/>
                <w:szCs w:val="24"/>
                <w:highlight w:val="none"/>
                <w:lang w:val="en-US" w:eastAsia="zh-CN" w:bidi="ar-SA"/>
              </w:rPr>
              <w:t>贰</w:t>
            </w:r>
            <w:r>
              <w:rPr>
                <w:rFonts w:hint="eastAsia" w:ascii="Times New Roman" w:hAnsi="Times New Roman" w:eastAsia="仿宋" w:cs="Times New Roman"/>
                <w:bCs/>
                <w:color w:val="auto"/>
                <w:kern w:val="2"/>
                <w:sz w:val="24"/>
                <w:szCs w:val="24"/>
                <w:highlight w:val="none"/>
                <w:lang w:val="zh-CN" w:eastAsia="zh-CN" w:bidi="ar-SA"/>
              </w:rPr>
              <w:t>拾柒万元整）。</w:t>
            </w:r>
          </w:p>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hint="eastAsia"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注：超过采购预算和最高控制价的报价为无效报价。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7"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ascii="Times New Roman" w:hAnsi="Times New Roman" w:eastAsia="仿宋" w:cs="Times New Roman"/>
                <w:b/>
                <w:color w:val="auto"/>
                <w:sz w:val="24"/>
                <w:szCs w:val="24"/>
                <w:highlight w:val="none"/>
              </w:rPr>
              <w:t>3</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hint="eastAsia" w:ascii="Times New Roman" w:hAnsi="Times New Roman" w:eastAsia="仿宋" w:cs="Times New Roman"/>
                <w:b/>
                <w:bCs/>
                <w:color w:val="auto"/>
                <w:sz w:val="24"/>
                <w:szCs w:val="24"/>
                <w:highlight w:val="none"/>
                <w:lang w:val="zh-CN"/>
              </w:rPr>
              <w:t>采购</w:t>
            </w:r>
            <w:r>
              <w:rPr>
                <w:rFonts w:ascii="Times New Roman" w:hAnsi="Times New Roman" w:eastAsia="仿宋" w:cs="Times New Roman"/>
                <w:b/>
                <w:bCs/>
                <w:color w:val="auto"/>
                <w:sz w:val="24"/>
                <w:szCs w:val="24"/>
                <w:highlight w:val="none"/>
                <w:lang w:val="zh-CN"/>
              </w:rPr>
              <w:t>进口产品</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hint="eastAsia" w:ascii="Times New Roman" w:hAnsi="Times New Roman" w:eastAsia="仿宋" w:cs="Times New Roman"/>
                <w:bCs/>
                <w:color w:val="auto"/>
                <w:kern w:val="2"/>
                <w:sz w:val="24"/>
                <w:szCs w:val="24"/>
                <w:highlight w:val="none"/>
                <w:lang w:val="zh-CN" w:eastAsia="zh-CN" w:bidi="ar-SA"/>
              </w:rPr>
            </w:pPr>
            <w:r>
              <w:rPr>
                <w:rFonts w:eastAsia="仿宋"/>
                <w:color w:val="auto"/>
                <w:highlight w:val="none"/>
              </w:rPr>
              <w:t>本项目不接受供应商以进口产品参加报价</w:t>
            </w:r>
            <w:r>
              <w:rPr>
                <w:rFonts w:ascii="Times New Roman" w:hAnsi="Times New Roman" w:eastAsia="仿宋" w:cs="Times New Roman"/>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5"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4</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bCs/>
                <w:color w:val="auto"/>
                <w:sz w:val="24"/>
                <w:szCs w:val="24"/>
                <w:highlight w:val="none"/>
                <w:lang w:val="zh-CN"/>
              </w:rPr>
              <w:t>联合体响应</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hint="eastAsia"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不接受供应商组成联合体参与</w:t>
            </w:r>
            <w:r>
              <w:rPr>
                <w:rFonts w:hint="eastAsia" w:ascii="Times New Roman" w:eastAsia="仿宋" w:cs="Times New Roman"/>
                <w:bCs/>
                <w:color w:val="auto"/>
                <w:kern w:val="2"/>
                <w:sz w:val="24"/>
                <w:szCs w:val="24"/>
                <w:highlight w:val="none"/>
                <w:lang w:val="en-US" w:eastAsia="zh-CN" w:bidi="ar-SA"/>
              </w:rPr>
              <w:t>询价</w:t>
            </w:r>
            <w:r>
              <w:rPr>
                <w:rFonts w:ascii="Times New Roman" w:hAnsi="Times New Roman" w:eastAsia="仿宋" w:cs="Times New Roman"/>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22"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5</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bCs/>
                <w:color w:val="auto"/>
                <w:sz w:val="24"/>
                <w:szCs w:val="24"/>
                <w:highlight w:val="none"/>
                <w:lang w:val="zh-CN"/>
              </w:rPr>
            </w:pPr>
            <w:r>
              <w:rPr>
                <w:rFonts w:ascii="Times New Roman" w:hAnsi="Times New Roman" w:eastAsia="仿宋" w:cs="Times New Roman"/>
                <w:b/>
                <w:bCs/>
                <w:color w:val="auto"/>
                <w:sz w:val="24"/>
                <w:szCs w:val="24"/>
                <w:highlight w:val="none"/>
                <w:lang w:val="zh-CN"/>
              </w:rPr>
              <w:t>现场踏勘和答疑</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91"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bCs/>
                <w:color w:val="auto"/>
                <w:sz w:val="24"/>
                <w:szCs w:val="24"/>
                <w:highlight w:val="none"/>
              </w:rPr>
              <w:t>6</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bCs/>
                <w:color w:val="auto"/>
                <w:sz w:val="24"/>
                <w:szCs w:val="24"/>
                <w:highlight w:val="none"/>
                <w:lang w:val="zh-CN"/>
              </w:rPr>
            </w:pPr>
            <w:r>
              <w:rPr>
                <w:rFonts w:hint="eastAsia" w:ascii="Times New Roman" w:hAnsi="Times New Roman" w:eastAsia="仿宋" w:cs="Times New Roman"/>
                <w:b/>
                <w:bCs/>
                <w:color w:val="auto"/>
                <w:sz w:val="24"/>
                <w:szCs w:val="24"/>
                <w:highlight w:val="none"/>
                <w:lang w:val="zh-CN"/>
              </w:rPr>
              <w:t>政府采购</w:t>
            </w:r>
            <w:r>
              <w:rPr>
                <w:rFonts w:ascii="Times New Roman" w:hAnsi="Times New Roman" w:eastAsia="仿宋" w:cs="Times New Roman"/>
                <w:b/>
                <w:bCs/>
                <w:color w:val="auto"/>
                <w:sz w:val="24"/>
                <w:szCs w:val="24"/>
                <w:highlight w:val="none"/>
                <w:lang w:val="zh-CN"/>
              </w:rPr>
              <w:t>合同分包、转包</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本项目不允许合同分包、转包。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87"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bCs/>
                <w:color w:val="auto"/>
                <w:sz w:val="24"/>
                <w:szCs w:val="24"/>
                <w:highlight w:val="none"/>
              </w:rPr>
            </w:pPr>
            <w:r>
              <w:rPr>
                <w:rFonts w:ascii="Times New Roman" w:hAnsi="Times New Roman" w:eastAsia="仿宋" w:cs="Times New Roman"/>
                <w:b/>
                <w:color w:val="auto"/>
                <w:sz w:val="24"/>
                <w:szCs w:val="24"/>
                <w:highlight w:val="none"/>
              </w:rPr>
              <w:t>7</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低于成本价不正当竞争预防措施</w:t>
            </w:r>
          </w:p>
          <w:p>
            <w:pPr>
              <w:spacing w:line="380" w:lineRule="exact"/>
              <w:jc w:val="center"/>
              <w:rPr>
                <w:rFonts w:ascii="Times New Roman" w:hAnsi="Times New Roman" w:eastAsia="仿宋" w:cs="Times New Roman"/>
                <w:b/>
                <w:bCs/>
                <w:color w:val="auto"/>
                <w:sz w:val="24"/>
                <w:szCs w:val="24"/>
                <w:highlight w:val="none"/>
                <w:lang w:val="zh-CN"/>
              </w:rPr>
            </w:pP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hint="eastAsia" w:ascii="Times New Roman" w:hAnsi="Times New Roman" w:eastAsia="仿宋" w:cs="Times New Roman"/>
                <w:bCs/>
                <w:color w:val="auto"/>
                <w:kern w:val="2"/>
                <w:sz w:val="24"/>
                <w:szCs w:val="24"/>
                <w:highlight w:val="none"/>
                <w:lang w:val="en-US" w:eastAsia="zh-CN" w:bidi="ar-SA"/>
              </w:rPr>
            </w:pPr>
            <w:r>
              <w:rPr>
                <w:rFonts w:ascii="Times New Roman" w:hAnsi="Times New Roman" w:eastAsia="仿宋" w:cs="Times New Roman"/>
                <w:bCs/>
                <w:color w:val="auto"/>
                <w:kern w:val="2"/>
                <w:sz w:val="24"/>
                <w:szCs w:val="24"/>
                <w:highlight w:val="none"/>
                <w:lang w:val="zh-CN" w:eastAsia="zh-CN" w:bidi="ar-SA"/>
              </w:rPr>
              <w:t>1.询价小</w:t>
            </w:r>
            <w:r>
              <w:rPr>
                <w:rFonts w:hint="eastAsia" w:ascii="Times New Roman" w:hAnsi="Times New Roman" w:eastAsia="仿宋" w:cs="Times New Roman"/>
                <w:bCs/>
                <w:color w:val="auto"/>
                <w:kern w:val="2"/>
                <w:sz w:val="24"/>
                <w:szCs w:val="24"/>
                <w:highlight w:val="none"/>
                <w:lang w:val="zh-CN" w:eastAsia="zh-CN" w:bidi="ar-SA"/>
              </w:rPr>
              <w:t>组认为供应商的报价明显低于其他有效供应商的报价，有可能影响</w:t>
            </w:r>
            <w:r>
              <w:rPr>
                <w:rFonts w:hint="eastAsia" w:ascii="Times New Roman" w:hAnsi="Times New Roman" w:eastAsia="仿宋" w:cs="Times New Roman"/>
                <w:bCs/>
                <w:color w:val="auto"/>
                <w:kern w:val="2"/>
                <w:sz w:val="24"/>
                <w:szCs w:val="24"/>
                <w:highlight w:val="none"/>
                <w:lang w:val="en-US" w:eastAsia="zh-CN" w:bidi="ar-SA"/>
              </w:rPr>
              <w:t>项目实施</w:t>
            </w:r>
            <w:r>
              <w:rPr>
                <w:rFonts w:hint="eastAsia" w:ascii="Times New Roman" w:hAnsi="Times New Roman" w:eastAsia="仿宋" w:cs="Times New Roman"/>
                <w:bCs/>
                <w:color w:val="auto"/>
                <w:kern w:val="2"/>
                <w:sz w:val="24"/>
                <w:szCs w:val="24"/>
                <w:highlight w:val="none"/>
                <w:lang w:val="zh-CN" w:eastAsia="zh-CN" w:bidi="ar-SA"/>
              </w:rPr>
              <w:t>质量或者不能诚信履约的，询价小组</w:t>
            </w:r>
            <w:r>
              <w:rPr>
                <w:rFonts w:hint="eastAsia" w:ascii="Times New Roman" w:hAnsi="Times New Roman" w:eastAsia="仿宋" w:cs="Times New Roman"/>
                <w:bCs/>
                <w:color w:val="auto"/>
                <w:kern w:val="2"/>
                <w:sz w:val="24"/>
                <w:szCs w:val="24"/>
                <w:highlight w:val="none"/>
                <w:lang w:val="en-US" w:eastAsia="zh-CN" w:bidi="ar-SA"/>
              </w:rPr>
              <w:t>应当向其发出澄清通知；</w:t>
            </w:r>
          </w:p>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zh-CN" w:eastAsia="zh-CN" w:bidi="ar-SA"/>
              </w:rPr>
              <w:t>2.</w:t>
            </w:r>
            <w:r>
              <w:rPr>
                <w:rFonts w:hint="eastAsia" w:ascii="Times New Roman" w:hAnsi="Times New Roman" w:eastAsia="仿宋" w:cs="Times New Roman"/>
                <w:bCs/>
                <w:color w:val="auto"/>
                <w:kern w:val="2"/>
                <w:sz w:val="24"/>
                <w:szCs w:val="24"/>
                <w:highlight w:val="none"/>
                <w:lang w:val="en-US" w:eastAsia="zh-CN" w:bidi="ar-SA"/>
              </w:rPr>
              <w:t>供应商</w:t>
            </w:r>
            <w:r>
              <w:rPr>
                <w:rFonts w:ascii="Times New Roman" w:hAnsi="Times New Roman" w:eastAsia="仿宋" w:cs="Times New Roman"/>
                <w:bCs/>
                <w:color w:val="auto"/>
                <w:kern w:val="2"/>
                <w:sz w:val="24"/>
                <w:szCs w:val="24"/>
                <w:highlight w:val="none"/>
                <w:lang w:val="en-US" w:eastAsia="zh-CN" w:bidi="ar-SA"/>
              </w:rPr>
              <w:t xml:space="preserve">应在澄清通知发出后的 90 分钟内提交成本构成书面说明， </w:t>
            </w:r>
            <w:r>
              <w:rPr>
                <w:rFonts w:hint="eastAsia" w:ascii="Times New Roman" w:hAnsi="Times New Roman" w:eastAsia="仿宋" w:cs="Times New Roman"/>
                <w:bCs/>
                <w:color w:val="auto"/>
                <w:kern w:val="2"/>
                <w:sz w:val="24"/>
                <w:szCs w:val="24"/>
                <w:highlight w:val="none"/>
                <w:lang w:val="en-US" w:eastAsia="zh-CN" w:bidi="ar-SA"/>
              </w:rPr>
              <w:t>并附相关证明材料；供应商的书面说明应当按照国家财务会计制度的规定要求，逐项就供应商提供的货物、工程和服务的主营业务成本、税金及附加、销售费用、管理费用、财务费用等成本构成事项详细陈述；</w:t>
            </w:r>
          </w:p>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3</w:t>
            </w:r>
            <w:r>
              <w:rPr>
                <w:rFonts w:ascii="Times New Roman" w:hAnsi="Times New Roman" w:eastAsia="仿宋" w:cs="Times New Roman"/>
                <w:bCs/>
                <w:color w:val="auto"/>
                <w:kern w:val="2"/>
                <w:sz w:val="24"/>
                <w:szCs w:val="24"/>
                <w:highlight w:val="none"/>
                <w:lang w:val="zh-CN" w:eastAsia="zh-CN" w:bidi="ar-SA"/>
              </w:rPr>
              <w:t>.</w:t>
            </w:r>
            <w:r>
              <w:rPr>
                <w:rFonts w:hint="eastAsia" w:ascii="Times New Roman" w:hAnsi="Times New Roman" w:eastAsia="仿宋" w:cs="Times New Roman"/>
                <w:bCs/>
                <w:color w:val="auto"/>
                <w:kern w:val="2"/>
                <w:sz w:val="24"/>
                <w:szCs w:val="24"/>
                <w:highlight w:val="none"/>
                <w:lang w:val="zh-CN" w:eastAsia="zh-CN" w:bidi="ar-SA"/>
              </w:rPr>
              <w:t>询价</w:t>
            </w:r>
            <w:r>
              <w:rPr>
                <w:rFonts w:ascii="Times New Roman" w:hAnsi="Times New Roman" w:eastAsia="仿宋" w:cs="Times New Roman"/>
                <w:bCs/>
                <w:color w:val="auto"/>
                <w:kern w:val="2"/>
                <w:sz w:val="24"/>
                <w:szCs w:val="24"/>
                <w:highlight w:val="none"/>
                <w:lang w:val="zh-CN" w:eastAsia="zh-CN" w:bidi="ar-SA"/>
              </w:rPr>
              <w:t>小组应当结合采购项目的需求、专业实际情况、供应商财务状况报告、与其他供应商的比较情况等就供应商的书面说明进行评价；</w:t>
            </w:r>
          </w:p>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4</w:t>
            </w:r>
            <w:r>
              <w:rPr>
                <w:rFonts w:ascii="Times New Roman" w:hAnsi="Times New Roman" w:eastAsia="仿宋" w:cs="Times New Roman"/>
                <w:bCs/>
                <w:color w:val="auto"/>
                <w:kern w:val="2"/>
                <w:sz w:val="24"/>
                <w:szCs w:val="24"/>
                <w:highlight w:val="none"/>
                <w:lang w:val="zh-CN" w:eastAsia="zh-CN" w:bidi="ar-SA"/>
              </w:rPr>
              <w:t>.供应商拒绝或者变相拒绝提供有效书面说明或者书面说明不能证明其报价合理性的，</w:t>
            </w:r>
            <w:r>
              <w:rPr>
                <w:rFonts w:hint="eastAsia" w:ascii="Times New Roman" w:hAnsi="Times New Roman" w:eastAsia="仿宋" w:cs="Times New Roman"/>
                <w:bCs/>
                <w:color w:val="auto"/>
                <w:kern w:val="2"/>
                <w:sz w:val="24"/>
                <w:szCs w:val="24"/>
                <w:highlight w:val="none"/>
                <w:lang w:val="zh-CN" w:eastAsia="zh-CN" w:bidi="ar-SA"/>
              </w:rPr>
              <w:t>询价</w:t>
            </w:r>
            <w:r>
              <w:rPr>
                <w:rFonts w:ascii="Times New Roman" w:hAnsi="Times New Roman" w:eastAsia="仿宋" w:cs="Times New Roman"/>
                <w:bCs/>
                <w:color w:val="auto"/>
                <w:kern w:val="2"/>
                <w:sz w:val="24"/>
                <w:szCs w:val="24"/>
                <w:highlight w:val="none"/>
                <w:lang w:val="zh-CN" w:eastAsia="zh-CN" w:bidi="ar-SA"/>
              </w:rPr>
              <w:t>小组应将其响应作无效处理</w:t>
            </w:r>
            <w:r>
              <w:rPr>
                <w:rFonts w:hint="eastAsia" w:ascii="Times New Roman" w:hAnsi="Times New Roman" w:eastAsia="仿宋" w:cs="Times New Roman"/>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68"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8</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240" w:lineRule="auto"/>
              <w:jc w:val="center"/>
              <w:rPr>
                <w:rFonts w:ascii="Times New Roman" w:hAnsi="Times New Roman" w:eastAsia="仿宋" w:cs="Times New Roman"/>
                <w:b/>
                <w:bCs/>
                <w:color w:val="auto"/>
                <w:sz w:val="24"/>
                <w:szCs w:val="24"/>
                <w:highlight w:val="none"/>
                <w:lang w:val="zh-CN"/>
              </w:rPr>
            </w:pPr>
            <w:r>
              <w:rPr>
                <w:rFonts w:hint="eastAsia" w:ascii="Times New Roman" w:hAnsi="Times New Roman" w:eastAsia="仿宋" w:cs="Times New Roman"/>
                <w:b/>
                <w:bCs w:val="0"/>
                <w:color w:val="auto"/>
                <w:kern w:val="2"/>
                <w:sz w:val="24"/>
                <w:szCs w:val="24"/>
                <w:highlight w:val="none"/>
                <w:lang w:val="zh-CN" w:eastAsia="zh-CN" w:bidi="ar-SA"/>
              </w:rPr>
              <w:t>落实政府采购扶持政策</w:t>
            </w:r>
            <w:r>
              <w:rPr>
                <w:rFonts w:hint="eastAsia" w:ascii="Times New Roman" w:hAnsi="Times New Roman" w:eastAsia="仿宋" w:cs="Times New Roman"/>
                <w:b/>
                <w:bCs w:val="0"/>
                <w:color w:val="auto"/>
                <w:kern w:val="2"/>
                <w:sz w:val="24"/>
                <w:szCs w:val="24"/>
                <w:highlight w:val="none"/>
                <w:lang w:val="en-US" w:eastAsia="zh-CN" w:bidi="ar-SA"/>
              </w:rPr>
              <w:t xml:space="preserve"> </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Lines w:val="0"/>
              <w:widowControl w:val="0"/>
              <w:tabs>
                <w:tab w:val="left" w:pos="700"/>
              </w:tabs>
              <w:snapToGrid w:val="0"/>
              <w:spacing w:before="0" w:beforeAutospacing="0" w:after="0" w:afterAutospacing="0" w:line="240" w:lineRule="auto"/>
              <w:ind w:firstLine="480" w:firstLineChars="200"/>
              <w:jc w:val="left"/>
              <w:textAlignment w:val="baseline"/>
              <w:rPr>
                <w:rFonts w:hint="eastAsia" w:ascii="仿宋" w:hAnsi="仿宋" w:eastAsia="仿宋" w:cs="仿宋"/>
                <w:b w:val="0"/>
                <w:i w:val="0"/>
                <w:caps w:val="0"/>
                <w:color w:val="auto"/>
                <w:spacing w:val="0"/>
                <w:w w:val="100"/>
                <w:sz w:val="24"/>
                <w:highlight w:val="none"/>
                <w:lang w:val="zh-CN"/>
              </w:rPr>
            </w:pPr>
            <w:r>
              <w:rPr>
                <w:rFonts w:hint="eastAsia" w:ascii="仿宋" w:hAnsi="仿宋" w:eastAsia="仿宋" w:cs="仿宋"/>
                <w:b w:val="0"/>
                <w:i w:val="0"/>
                <w:caps w:val="0"/>
                <w:color w:val="auto"/>
                <w:spacing w:val="0"/>
                <w:w w:val="100"/>
                <w:sz w:val="24"/>
                <w:highlight w:val="none"/>
                <w:lang w:val="zh-CN" w:eastAsia="zh-CN"/>
              </w:rPr>
              <w:t>（</w:t>
            </w:r>
            <w:r>
              <w:rPr>
                <w:rFonts w:hint="eastAsia" w:ascii="仿宋" w:hAnsi="仿宋" w:eastAsia="仿宋" w:cs="仿宋"/>
                <w:b w:val="0"/>
                <w:i w:val="0"/>
                <w:caps w:val="0"/>
                <w:color w:val="auto"/>
                <w:spacing w:val="0"/>
                <w:w w:val="100"/>
                <w:sz w:val="24"/>
                <w:highlight w:val="none"/>
                <w:lang w:val="en-US" w:eastAsia="zh-CN"/>
              </w:rPr>
              <w:t>1</w:t>
            </w:r>
            <w:r>
              <w:rPr>
                <w:rFonts w:hint="eastAsia" w:ascii="仿宋" w:hAnsi="仿宋" w:eastAsia="仿宋" w:cs="仿宋"/>
                <w:b w:val="0"/>
                <w:i w:val="0"/>
                <w:caps w:val="0"/>
                <w:color w:val="auto"/>
                <w:spacing w:val="0"/>
                <w:w w:val="100"/>
                <w:sz w:val="24"/>
                <w:highlight w:val="none"/>
                <w:lang w:val="zh-CN" w:eastAsia="zh-CN"/>
              </w:rPr>
              <w:t>）根据《政府采购促进中小企业发展管理办法》（财库〔2020〕46号）、《巴中市财政局关于进一步加大政府采购支持中小企业力度的通知》（巴财采〔2022〕14号）规定，</w:t>
            </w:r>
            <w:r>
              <w:rPr>
                <w:rFonts w:hint="eastAsia" w:ascii="仿宋" w:hAnsi="仿宋" w:eastAsia="仿宋" w:cs="仿宋"/>
                <w:b w:val="0"/>
                <w:i w:val="0"/>
                <w:caps w:val="0"/>
                <w:color w:val="auto"/>
                <w:spacing w:val="0"/>
                <w:w w:val="100"/>
                <w:sz w:val="24"/>
                <w:highlight w:val="none"/>
                <w:lang w:val="en-US" w:eastAsia="zh-CN"/>
              </w:rPr>
              <w:t>对小微企业</w:t>
            </w:r>
            <w:r>
              <w:rPr>
                <w:rFonts w:hint="eastAsia" w:ascii="仿宋" w:hAnsi="仿宋" w:eastAsia="仿宋" w:cs="仿宋"/>
                <w:b w:val="0"/>
                <w:i w:val="0"/>
                <w:caps w:val="0"/>
                <w:color w:val="auto"/>
                <w:spacing w:val="0"/>
                <w:w w:val="100"/>
                <w:sz w:val="24"/>
                <w:highlight w:val="none"/>
                <w:lang w:val="zh-CN" w:eastAsia="zh-CN"/>
              </w:rPr>
              <w:t>（监狱企业、残疾人福利性单位视同小微企业）</w:t>
            </w:r>
            <w:r>
              <w:rPr>
                <w:rFonts w:hint="eastAsia" w:ascii="仿宋" w:hAnsi="仿宋" w:eastAsia="仿宋" w:cs="仿宋"/>
                <w:b w:val="0"/>
                <w:i w:val="0"/>
                <w:caps w:val="0"/>
                <w:color w:val="auto"/>
                <w:spacing w:val="0"/>
                <w:w w:val="100"/>
                <w:sz w:val="24"/>
                <w:highlight w:val="none"/>
                <w:lang w:val="en-US" w:eastAsia="zh-CN"/>
              </w:rPr>
              <w:t>产品报价给予20%的价格扣除，用扣除后的价格参与评审。</w:t>
            </w:r>
          </w:p>
          <w:p>
            <w:pPr>
              <w:pStyle w:val="34"/>
              <w:keepNext w:val="0"/>
              <w:keepLines w:val="0"/>
              <w:pageBreakBefore w:val="0"/>
              <w:widowControl w:val="0"/>
              <w:tabs>
                <w:tab w:val="left" w:pos="700"/>
              </w:tabs>
              <w:kinsoku/>
              <w:wordWrap/>
              <w:overflowPunct/>
              <w:topLinePunct w:val="0"/>
              <w:bidi w:val="0"/>
              <w:snapToGrid w:val="0"/>
              <w:spacing w:before="0" w:beforeAutospacing="0" w:after="0" w:afterAutospacing="0" w:line="240" w:lineRule="auto"/>
              <w:ind w:firstLine="480" w:firstLineChars="200"/>
              <w:jc w:val="left"/>
              <w:textAlignment w:val="baseline"/>
              <w:rPr>
                <w:rFonts w:hint="default" w:ascii="仿宋" w:hAnsi="仿宋" w:eastAsia="仿宋" w:cs="仿宋"/>
                <w:b w:val="0"/>
                <w:i w:val="0"/>
                <w:caps w:val="0"/>
                <w:color w:val="auto"/>
                <w:spacing w:val="0"/>
                <w:w w:val="100"/>
                <w:sz w:val="24"/>
                <w:highlight w:val="none"/>
                <w:lang w:val="en-US" w:eastAsia="zh-CN"/>
              </w:rPr>
            </w:pPr>
            <w:r>
              <w:rPr>
                <w:rFonts w:hint="default" w:ascii="仿宋" w:hAnsi="仿宋" w:eastAsia="仿宋" w:cs="仿宋"/>
                <w:b w:val="0"/>
                <w:i w:val="0"/>
                <w:caps w:val="0"/>
                <w:color w:val="auto"/>
                <w:spacing w:val="0"/>
                <w:w w:val="100"/>
                <w:sz w:val="24"/>
                <w:highlight w:val="none"/>
                <w:lang w:val="en-US" w:eastAsia="zh-CN"/>
              </w:rPr>
              <w:t>（2）</w:t>
            </w:r>
            <w:r>
              <w:rPr>
                <w:rFonts w:hint="eastAsia" w:ascii="仿宋" w:hAnsi="仿宋" w:eastAsia="仿宋" w:cs="仿宋"/>
                <w:b w:val="0"/>
                <w:i w:val="0"/>
                <w:caps w:val="0"/>
                <w:color w:val="auto"/>
                <w:spacing w:val="0"/>
                <w:w w:val="100"/>
                <w:sz w:val="24"/>
                <w:highlight w:val="none"/>
                <w:lang w:val="en-US" w:eastAsia="zh-CN"/>
              </w:rPr>
              <w:t>供应商参</w:t>
            </w:r>
            <w:r>
              <w:rPr>
                <w:rFonts w:hint="default" w:ascii="仿宋" w:hAnsi="仿宋" w:eastAsia="仿宋" w:cs="仿宋"/>
                <w:b w:val="0"/>
                <w:i w:val="0"/>
                <w:caps w:val="0"/>
                <w:color w:val="auto"/>
                <w:spacing w:val="0"/>
                <w:w w:val="100"/>
                <w:sz w:val="24"/>
                <w:highlight w:val="none"/>
                <w:lang w:val="en-US" w:eastAsia="zh-CN"/>
              </w:rPr>
              <w:t>加政府采购活动的中小企业应当提供《中小企业声明函》原件，监狱企业应当提供《监狱企业证明》</w:t>
            </w:r>
            <w:r>
              <w:rPr>
                <w:rFonts w:hint="eastAsia" w:ascii="仿宋" w:hAnsi="仿宋" w:eastAsia="仿宋" w:cs="仿宋"/>
                <w:b w:val="0"/>
                <w:i w:val="0"/>
                <w:caps w:val="0"/>
                <w:color w:val="auto"/>
                <w:spacing w:val="0"/>
                <w:w w:val="100"/>
                <w:sz w:val="24"/>
                <w:highlight w:val="none"/>
                <w:lang w:val="en-US" w:eastAsia="zh-CN"/>
              </w:rPr>
              <w:t>原件原色电子件</w:t>
            </w:r>
            <w:r>
              <w:rPr>
                <w:rFonts w:hint="default" w:ascii="仿宋" w:hAnsi="仿宋" w:eastAsia="仿宋" w:cs="仿宋"/>
                <w:b w:val="0"/>
                <w:i w:val="0"/>
                <w:caps w:val="0"/>
                <w:color w:val="auto"/>
                <w:spacing w:val="0"/>
                <w:w w:val="100"/>
                <w:sz w:val="24"/>
                <w:highlight w:val="none"/>
                <w:lang w:val="en-US" w:eastAsia="zh-CN"/>
              </w:rPr>
              <w:t>,残疾人福利性单位应当提供《残疾人福利性单位声明函》原件</w:t>
            </w:r>
            <w:r>
              <w:rPr>
                <w:rFonts w:hint="eastAsia" w:ascii="仿宋" w:hAnsi="仿宋" w:eastAsia="仿宋" w:cs="仿宋"/>
                <w:b w:val="0"/>
                <w:i w:val="0"/>
                <w:caps w:val="0"/>
                <w:color w:val="auto"/>
                <w:spacing w:val="0"/>
                <w:w w:val="100"/>
                <w:sz w:val="24"/>
                <w:highlight w:val="none"/>
                <w:lang w:val="en-US" w:eastAsia="zh-CN"/>
              </w:rPr>
              <w:t>原色电子件</w:t>
            </w:r>
            <w:r>
              <w:rPr>
                <w:rFonts w:hint="default" w:ascii="仿宋" w:hAnsi="仿宋" w:eastAsia="仿宋" w:cs="仿宋"/>
                <w:b w:val="0"/>
                <w:i w:val="0"/>
                <w:caps w:val="0"/>
                <w:color w:val="auto"/>
                <w:spacing w:val="0"/>
                <w:w w:val="100"/>
                <w:sz w:val="24"/>
                <w:highlight w:val="none"/>
                <w:lang w:val="en-US" w:eastAsia="zh-CN"/>
              </w:rPr>
              <w:t xml:space="preserve">。 </w:t>
            </w:r>
          </w:p>
          <w:p>
            <w:pPr>
              <w:keepNext w:val="0"/>
              <w:keepLines w:val="0"/>
              <w:pageBreakBefore w:val="0"/>
              <w:widowControl w:val="0"/>
              <w:kinsoku/>
              <w:wordWrap/>
              <w:overflowPunct/>
              <w:topLinePunct w:val="0"/>
              <w:bidi w:val="0"/>
              <w:snapToGrid w:val="0"/>
              <w:spacing w:line="240" w:lineRule="auto"/>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hint="default" w:ascii="仿宋" w:hAnsi="仿宋" w:eastAsia="仿宋" w:cs="仿宋"/>
                <w:b w:val="0"/>
                <w:i w:val="0"/>
                <w:caps w:val="0"/>
                <w:color w:val="auto"/>
                <w:spacing w:val="0"/>
                <w:w w:val="100"/>
                <w:sz w:val="24"/>
                <w:highlight w:val="none"/>
                <w:lang w:val="en-US" w:eastAsia="zh-CN"/>
              </w:rPr>
              <w:t>（</w:t>
            </w:r>
            <w:r>
              <w:rPr>
                <w:rFonts w:hint="eastAsia" w:ascii="仿宋" w:hAnsi="仿宋" w:eastAsia="仿宋" w:cs="仿宋"/>
                <w:b w:val="0"/>
                <w:i w:val="0"/>
                <w:caps w:val="0"/>
                <w:color w:val="auto"/>
                <w:spacing w:val="0"/>
                <w:w w:val="100"/>
                <w:sz w:val="24"/>
                <w:highlight w:val="none"/>
                <w:lang w:val="en-US" w:eastAsia="zh-CN"/>
              </w:rPr>
              <w:t>3</w:t>
            </w:r>
            <w:r>
              <w:rPr>
                <w:rFonts w:hint="default" w:ascii="仿宋" w:hAnsi="仿宋" w:eastAsia="仿宋" w:cs="仿宋"/>
                <w:b w:val="0"/>
                <w:i w:val="0"/>
                <w:caps w:val="0"/>
                <w:color w:val="auto"/>
                <w:spacing w:val="0"/>
                <w:w w:val="100"/>
                <w:sz w:val="24"/>
                <w:highlight w:val="none"/>
                <w:lang w:val="en-US" w:eastAsia="zh-CN"/>
              </w:rPr>
              <w:t>）</w:t>
            </w:r>
            <w:r>
              <w:rPr>
                <w:rFonts w:hint="eastAsia" w:ascii="仿宋" w:hAnsi="仿宋" w:eastAsia="仿宋" w:cs="仿宋"/>
                <w:b w:val="0"/>
                <w:i w:val="0"/>
                <w:caps w:val="0"/>
                <w:color w:val="auto"/>
                <w:spacing w:val="0"/>
                <w:w w:val="100"/>
                <w:sz w:val="24"/>
                <w:highlight w:val="none"/>
                <w:lang w:val="zh-CN"/>
              </w:rPr>
              <w:t>按照《关于印发中小企业划型标准规定的通知》（工信部联企业〔2011〕300号），本项目采购内容所属行业为</w:t>
            </w:r>
            <w:r>
              <w:rPr>
                <w:rFonts w:hint="eastAsia" w:ascii="仿宋" w:hAnsi="仿宋" w:eastAsia="仿宋" w:cs="仿宋"/>
                <w:b/>
                <w:bCs/>
                <w:i w:val="0"/>
                <w:caps w:val="0"/>
                <w:color w:val="auto"/>
                <w:spacing w:val="0"/>
                <w:w w:val="100"/>
                <w:sz w:val="24"/>
                <w:highlight w:val="none"/>
                <w:u w:val="single"/>
                <w:lang w:val="zh-CN"/>
              </w:rPr>
              <w:t>“</w:t>
            </w:r>
            <w:r>
              <w:rPr>
                <w:rFonts w:hint="eastAsia" w:ascii="仿宋" w:hAnsi="仿宋" w:eastAsia="仿宋" w:cs="仿宋"/>
                <w:b/>
                <w:bCs/>
                <w:i w:val="0"/>
                <w:caps w:val="0"/>
                <w:color w:val="auto"/>
                <w:spacing w:val="0"/>
                <w:w w:val="100"/>
                <w:sz w:val="24"/>
                <w:highlight w:val="none"/>
                <w:u w:val="single"/>
                <w:lang w:val="en-US" w:eastAsia="zh-CN"/>
              </w:rPr>
              <w:t>工业</w:t>
            </w:r>
            <w:r>
              <w:rPr>
                <w:rFonts w:hint="eastAsia" w:ascii="仿宋" w:hAnsi="仿宋" w:eastAsia="仿宋" w:cs="仿宋"/>
                <w:b/>
                <w:bCs/>
                <w:i w:val="0"/>
                <w:caps w:val="0"/>
                <w:color w:val="auto"/>
                <w:spacing w:val="0"/>
                <w:w w:val="100"/>
                <w:sz w:val="24"/>
                <w:highlight w:val="none"/>
                <w:u w:val="single"/>
                <w:lang w:val="zh-CN" w:eastAsia="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Times New Roman" w:hAnsi="Times New Roman" w:eastAsia="仿宋" w:cs="Times New Roman"/>
                <w:b/>
                <w:color w:val="auto"/>
                <w:sz w:val="24"/>
                <w:szCs w:val="24"/>
                <w:highlight w:val="none"/>
              </w:rPr>
            </w:pPr>
            <w:r>
              <w:rPr>
                <w:rFonts w:hint="eastAsia" w:ascii="Times New Roman" w:hAnsi="Times New Roman" w:eastAsia="仿宋" w:cs="Times New Roman"/>
                <w:b/>
                <w:color w:val="auto"/>
                <w:sz w:val="24"/>
                <w:szCs w:val="24"/>
                <w:highlight w:val="none"/>
                <w:lang w:val="en-US" w:eastAsia="zh-CN"/>
              </w:rPr>
              <w:t>9</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本项目拟推荐成交候选供应商的最小数量</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left="210" w:leftChars="100" w:firstLine="240" w:firstLineChars="100"/>
              <w:jc w:val="both"/>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3</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0"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val="en-US" w:eastAsia="zh-CN"/>
              </w:rPr>
            </w:pPr>
            <w:r>
              <w:rPr>
                <w:rFonts w:hint="eastAsia" w:ascii="Times New Roman" w:hAnsi="Times New Roman" w:eastAsia="仿宋" w:cs="Times New Roman"/>
                <w:b/>
                <w:bCs w:val="0"/>
                <w:color w:val="auto"/>
                <w:kern w:val="2"/>
                <w:sz w:val="24"/>
                <w:szCs w:val="24"/>
                <w:highlight w:val="none"/>
                <w:lang w:val="en-US" w:eastAsia="zh-CN" w:bidi="ar-SA"/>
              </w:rPr>
              <w:t>10</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bCs/>
                <w:color w:val="auto"/>
                <w:sz w:val="24"/>
                <w:szCs w:val="24"/>
                <w:highlight w:val="none"/>
                <w:lang w:val="zh-CN"/>
              </w:rPr>
            </w:pPr>
            <w:r>
              <w:rPr>
                <w:rFonts w:ascii="Times New Roman" w:hAnsi="Times New Roman" w:eastAsia="仿宋" w:cs="Times New Roman"/>
                <w:b/>
                <w:color w:val="auto"/>
                <w:sz w:val="24"/>
                <w:szCs w:val="24"/>
                <w:highlight w:val="none"/>
              </w:rPr>
              <w:t>本项目拟确定的成交供应商数量</w:t>
            </w:r>
          </w:p>
        </w:tc>
        <w:tc>
          <w:tcPr>
            <w:tcW w:w="6737" w:type="dxa"/>
            <w:tcBorders>
              <w:top w:val="single" w:color="auto" w:sz="4" w:space="0"/>
              <w:left w:val="single" w:color="auto" w:sz="4" w:space="0"/>
              <w:bottom w:val="single" w:color="auto" w:sz="4" w:space="0"/>
              <w:right w:val="single" w:color="auto" w:sz="4" w:space="0"/>
            </w:tcBorders>
            <w:noWrap/>
            <w:vAlign w:val="center"/>
          </w:tcPr>
          <w:p>
            <w:pPr>
              <w:spacing w:line="380" w:lineRule="exact"/>
              <w:ind w:firstLine="480" w:firstLineChars="200"/>
              <w:jc w:val="left"/>
              <w:rPr>
                <w:rFonts w:hint="eastAsia"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1</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833"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仿宋" w:cs="Times New Roman"/>
                <w:b/>
                <w:bCs w:val="0"/>
                <w:color w:val="auto"/>
                <w:kern w:val="2"/>
                <w:sz w:val="24"/>
                <w:szCs w:val="24"/>
                <w:highlight w:val="none"/>
                <w:lang w:val="en-US" w:eastAsia="zh-CN" w:bidi="ar-SA"/>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1</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hint="eastAsia" w:ascii="Times New Roman" w:hAnsi="Times New Roman" w:eastAsia="仿宋" w:cs="Times New Roman"/>
                <w:b/>
                <w:bCs w:val="0"/>
                <w:color w:val="auto"/>
                <w:kern w:val="2"/>
                <w:sz w:val="24"/>
                <w:szCs w:val="24"/>
                <w:highlight w:val="none"/>
                <w:lang w:val="en-US" w:eastAsia="zh-CN" w:bidi="ar-SA"/>
              </w:rPr>
            </w:pPr>
            <w:r>
              <w:rPr>
                <w:rFonts w:hint="eastAsia" w:ascii="Times New Roman" w:hAnsi="Times New Roman" w:eastAsia="仿宋" w:cs="Times New Roman"/>
                <w:b/>
                <w:color w:val="auto"/>
                <w:sz w:val="24"/>
                <w:szCs w:val="24"/>
                <w:highlight w:val="none"/>
                <w:lang w:val="zh-CN"/>
              </w:rPr>
              <w:t>提交</w:t>
            </w:r>
            <w:r>
              <w:rPr>
                <w:rFonts w:ascii="Times New Roman" w:hAnsi="Times New Roman" w:eastAsia="仿宋" w:cs="Times New Roman"/>
                <w:b/>
                <w:color w:val="auto"/>
                <w:sz w:val="24"/>
                <w:szCs w:val="24"/>
                <w:highlight w:val="none"/>
                <w:lang w:val="zh-CN"/>
              </w:rPr>
              <w:t>询价担保</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本项目不设询价担保；供应商无需为参加本项目政府采购活动提供询价保证金或保函。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2</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hint="eastAsia" w:ascii="Times New Roman" w:hAnsi="Times New Roman" w:eastAsia="仿宋" w:cs="Times New Roman"/>
                <w:b/>
                <w:color w:val="auto"/>
                <w:sz w:val="24"/>
                <w:szCs w:val="24"/>
                <w:highlight w:val="none"/>
                <w:lang w:val="zh-CN"/>
              </w:rPr>
              <w:t>提交</w:t>
            </w:r>
            <w:r>
              <w:rPr>
                <w:rFonts w:ascii="Times New Roman" w:hAnsi="Times New Roman" w:eastAsia="仿宋" w:cs="Times New Roman"/>
                <w:b/>
                <w:color w:val="auto"/>
                <w:sz w:val="24"/>
                <w:szCs w:val="24"/>
                <w:highlight w:val="none"/>
                <w:lang w:val="zh-CN"/>
              </w:rPr>
              <w:t>履约担保</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hint="default" w:ascii="Times New Roman" w:hAnsi="Times New Roman" w:eastAsia="仿宋" w:cs="Times New Roman"/>
                <w:bCs/>
                <w:color w:val="auto"/>
                <w:kern w:val="2"/>
                <w:sz w:val="24"/>
                <w:szCs w:val="24"/>
                <w:highlight w:val="none"/>
                <w:lang w:val="en-US" w:eastAsia="zh-CN" w:bidi="ar-SA"/>
              </w:rPr>
            </w:pPr>
            <w:r>
              <w:rPr>
                <w:rFonts w:ascii="Times New Roman" w:hAnsi="Times New Roman" w:eastAsia="仿宋" w:cs="Times New Roman"/>
                <w:bCs/>
                <w:color w:val="auto"/>
                <w:kern w:val="2"/>
                <w:sz w:val="24"/>
                <w:szCs w:val="24"/>
                <w:highlight w:val="none"/>
                <w:lang w:val="zh-CN" w:eastAsia="zh-CN" w:bidi="ar-SA"/>
              </w:rPr>
              <w:t>本项目不设履约担保；供应商无需为参加本项目政府采购活动提供履约保证金或保函。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41"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3</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lang w:val="zh-CN"/>
              </w:rPr>
              <w:t>咨询和联系</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（1）有关询价通知书获取、响应文件编制、项目质疑相关事宜的联系方式详见本询价通知书第一章；</w:t>
            </w:r>
          </w:p>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（2）有关项目投诉事宜请联系</w:t>
            </w:r>
            <w:bookmarkStart w:id="18" w:name="【Bobole_其他信息_TSLXR】"/>
            <w:r>
              <w:rPr>
                <w:rFonts w:hint="eastAsia" w:ascii="仿宋" w:hAnsi="仿宋" w:eastAsia="仿宋" w:cs="Times New Roman"/>
                <w:color w:val="auto"/>
                <w:kern w:val="0"/>
                <w:sz w:val="24"/>
                <w:szCs w:val="24"/>
                <w:highlight w:val="none"/>
                <w:lang w:val="zh-CN" w:eastAsia="zh-CN" w:bidi="ar-SA"/>
              </w:rPr>
              <w:t>巴中市</w:t>
            </w:r>
            <w:r>
              <w:rPr>
                <w:rFonts w:hint="eastAsia" w:ascii="仿宋" w:hAnsi="仿宋" w:eastAsia="仿宋" w:cs="Times New Roman"/>
                <w:color w:val="auto"/>
                <w:kern w:val="0"/>
                <w:sz w:val="24"/>
                <w:szCs w:val="24"/>
                <w:highlight w:val="none"/>
                <w:lang w:val="en-US" w:eastAsia="zh-CN" w:bidi="ar-SA"/>
              </w:rPr>
              <w:t>巴州区</w:t>
            </w:r>
            <w:r>
              <w:rPr>
                <w:rFonts w:hint="eastAsia" w:ascii="仿宋" w:hAnsi="仿宋" w:eastAsia="仿宋" w:cs="Times New Roman"/>
                <w:color w:val="auto"/>
                <w:kern w:val="0"/>
                <w:sz w:val="24"/>
                <w:szCs w:val="24"/>
                <w:highlight w:val="none"/>
                <w:lang w:val="zh-CN" w:eastAsia="zh-CN" w:bidi="ar-SA"/>
              </w:rPr>
              <w:t>财政局（0827-</w:t>
            </w:r>
            <w:r>
              <w:rPr>
                <w:rFonts w:hint="eastAsia" w:ascii="仿宋" w:hAnsi="仿宋" w:eastAsia="仿宋" w:cs="Times New Roman"/>
                <w:color w:val="auto"/>
                <w:kern w:val="0"/>
                <w:sz w:val="24"/>
                <w:szCs w:val="24"/>
                <w:highlight w:val="none"/>
                <w:lang w:val="en-US" w:eastAsia="zh-CN" w:bidi="ar-SA"/>
              </w:rPr>
              <w:t>5282975</w:t>
            </w:r>
            <w:r>
              <w:rPr>
                <w:rFonts w:hint="eastAsia" w:ascii="仿宋" w:hAnsi="仿宋" w:eastAsia="仿宋" w:cs="Times New Roman"/>
                <w:color w:val="auto"/>
                <w:kern w:val="0"/>
                <w:sz w:val="24"/>
                <w:szCs w:val="24"/>
                <w:highlight w:val="none"/>
                <w:lang w:val="zh-CN" w:eastAsia="zh-CN" w:bidi="ar-SA"/>
              </w:rPr>
              <w:t>）</w:t>
            </w:r>
            <w:bookmarkEnd w:id="18"/>
            <w:r>
              <w:rPr>
                <w:rFonts w:ascii="Times New Roman" w:hAnsi="Times New Roman" w:eastAsia="仿宋" w:cs="Times New Roman"/>
                <w:bCs/>
                <w:color w:val="auto"/>
                <w:kern w:val="2"/>
                <w:sz w:val="24"/>
                <w:szCs w:val="24"/>
                <w:highlight w:val="none"/>
                <w:lang w:val="zh-CN" w:eastAsia="zh-CN" w:bidi="ar-SA"/>
              </w:rPr>
              <w:t xml:space="preserve">。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04"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4</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提交响应文件</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现场递交响应文件（纸质版）</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769"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5</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报价方式</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jc w:val="both"/>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在</w:t>
            </w:r>
            <w:r>
              <w:rPr>
                <w:rFonts w:hint="eastAsia" w:ascii="Times New Roman" w:eastAsia="仿宋" w:cs="Times New Roman"/>
                <w:bCs/>
                <w:color w:val="auto"/>
                <w:kern w:val="2"/>
                <w:sz w:val="24"/>
                <w:szCs w:val="24"/>
                <w:highlight w:val="none"/>
                <w:lang w:val="en-US" w:eastAsia="zh-CN" w:bidi="ar-SA"/>
              </w:rPr>
              <w:t>响应文件中报价</w:t>
            </w:r>
            <w:r>
              <w:rPr>
                <w:rFonts w:ascii="Times New Roman" w:hAnsi="Times New Roman" w:eastAsia="仿宋" w:cs="Times New Roman"/>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46"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6</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响应有效期</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numPr>
                <w:ilvl w:val="0"/>
                <w:numId w:val="0"/>
              </w:numPr>
              <w:kinsoku/>
              <w:wordWrap/>
              <w:overflowPunct/>
              <w:topLinePunct w:val="0"/>
              <w:bidi w:val="0"/>
              <w:snapToGrid w:val="0"/>
              <w:spacing w:line="380" w:lineRule="exact"/>
              <w:ind w:firstLine="240" w:firstLineChars="100"/>
              <w:jc w:val="left"/>
              <w:textAlignment w:val="auto"/>
              <w:rPr>
                <w:rFonts w:ascii="Times New Roman" w:hAnsi="Times New Roman" w:eastAsia="仿宋" w:cs="Times New Roman"/>
                <w:bCs/>
                <w:color w:val="auto"/>
                <w:kern w:val="2"/>
                <w:sz w:val="24"/>
                <w:szCs w:val="24"/>
                <w:highlight w:val="none"/>
                <w:lang w:val="en-US" w:eastAsia="zh-CN" w:bidi="ar-SA"/>
              </w:rPr>
            </w:pPr>
            <w:r>
              <w:rPr>
                <w:rFonts w:hint="eastAsia" w:ascii="Times New Roman" w:hAnsi="Times New Roman" w:eastAsia="仿宋" w:cs="Times New Roman"/>
                <w:bCs/>
                <w:color w:val="auto"/>
                <w:kern w:val="2"/>
                <w:sz w:val="24"/>
                <w:szCs w:val="24"/>
                <w:highlight w:val="none"/>
                <w:lang w:val="en-US" w:eastAsia="zh-CN" w:bidi="ar-SA"/>
              </w:rPr>
              <w:t>（1）</w:t>
            </w:r>
            <w:r>
              <w:rPr>
                <w:rFonts w:ascii="Times New Roman" w:hAnsi="Times New Roman" w:eastAsia="仿宋" w:cs="Times New Roman"/>
                <w:bCs/>
                <w:color w:val="auto"/>
                <w:kern w:val="2"/>
                <w:sz w:val="24"/>
                <w:szCs w:val="24"/>
                <w:highlight w:val="none"/>
                <w:lang w:val="en-US" w:eastAsia="zh-CN" w:bidi="ar-SA"/>
              </w:rPr>
              <w:t xml:space="preserve">本项目的响应有效期为 90 日，自提交响应文件的截止时间起算； </w:t>
            </w:r>
          </w:p>
          <w:p>
            <w:pPr>
              <w:keepNext w:val="0"/>
              <w:keepLines w:val="0"/>
              <w:pageBreakBefore w:val="0"/>
              <w:widowControl w:val="0"/>
              <w:kinsoku/>
              <w:wordWrap/>
              <w:overflowPunct/>
              <w:topLinePunct w:val="0"/>
              <w:bidi w:val="0"/>
              <w:snapToGrid w:val="0"/>
              <w:spacing w:line="380" w:lineRule="exact"/>
              <w:ind w:firstLine="240" w:firstLineChars="100"/>
              <w:jc w:val="left"/>
              <w:textAlignment w:val="auto"/>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 xml:space="preserve">（2）供应商在响应文件中所载的响应有效期短于规定期限的，其响应 将作无效处理； </w:t>
            </w:r>
          </w:p>
          <w:p>
            <w:pPr>
              <w:spacing w:line="440" w:lineRule="exact"/>
              <w:ind w:firstLine="240" w:firstLineChars="100"/>
              <w:rPr>
                <w:rFonts w:ascii="Times New Roman" w:hAnsi="Times New Roman" w:eastAsia="仿宋" w:cs="Times New Roman"/>
                <w:bCs/>
                <w:color w:val="auto"/>
                <w:kern w:val="2"/>
                <w:sz w:val="24"/>
                <w:szCs w:val="24"/>
                <w:highlight w:val="none"/>
                <w:lang w:val="zh-CN" w:eastAsia="zh-CN" w:bidi="ar-SA"/>
              </w:rPr>
            </w:pPr>
            <w:r>
              <w:rPr>
                <w:rFonts w:hint="eastAsia" w:ascii="Times New Roman" w:hAnsi="Times New Roman" w:eastAsia="仿宋" w:cs="Times New Roman"/>
                <w:bCs/>
                <w:color w:val="auto"/>
                <w:kern w:val="2"/>
                <w:sz w:val="24"/>
                <w:szCs w:val="24"/>
                <w:highlight w:val="none"/>
                <w:lang w:val="en-US" w:eastAsia="zh-CN" w:bidi="ar-SA"/>
              </w:rPr>
              <w:t>（3）评审和确定成交人应当在响应有效期结束之日的 30 个工作日前完成；不能在前述时间期限内完成评审和确定成交人的，</w:t>
            </w:r>
            <w:r>
              <w:rPr>
                <w:rFonts w:hint="eastAsia" w:ascii="Times New Roman" w:hAnsi="Times New Roman" w:eastAsia="仿宋" w:cs="Times New Roman"/>
                <w:color w:val="auto"/>
                <w:sz w:val="24"/>
                <w:szCs w:val="28"/>
                <w:highlight w:val="none"/>
                <w:lang w:val="en-US" w:eastAsia="zh-CN"/>
              </w:rPr>
              <w:t>南江县妇幼保健院</w:t>
            </w:r>
            <w:r>
              <w:rPr>
                <w:rFonts w:hint="eastAsia" w:ascii="Times New Roman" w:hAnsi="Times New Roman" w:eastAsia="仿宋" w:cs="Times New Roman"/>
                <w:bCs/>
                <w:color w:val="auto"/>
                <w:kern w:val="2"/>
                <w:sz w:val="24"/>
                <w:szCs w:val="24"/>
                <w:highlight w:val="none"/>
                <w:lang w:val="en-US" w:eastAsia="zh-CN" w:bidi="ar-SA"/>
              </w:rPr>
              <w:t xml:space="preserve">将通知所有提交响应文件的供应商延长响应有效期； 同意延长响应有效期的供应商不得修改其响应文件的实质性内容。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Times New Roman" w:hAnsi="Times New Roman" w:eastAsia="仿宋" w:cs="Times New Roman"/>
                <w:b/>
                <w:color w:val="auto"/>
                <w:sz w:val="24"/>
                <w:szCs w:val="24"/>
                <w:highlight w:val="none"/>
                <w:lang w:eastAsia="zh-CN"/>
              </w:rPr>
            </w:pPr>
            <w:r>
              <w:rPr>
                <w:rFonts w:hint="eastAsia" w:ascii="Times New Roman" w:hAnsi="Times New Roman" w:eastAsia="仿宋" w:cs="Times New Roman"/>
                <w:b/>
                <w:color w:val="auto"/>
                <w:sz w:val="24"/>
                <w:szCs w:val="24"/>
                <w:highlight w:val="none"/>
                <w:lang w:val="en-US" w:eastAsia="zh-CN"/>
              </w:rPr>
              <w:t>17</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lang w:val="zh-CN"/>
              </w:rPr>
            </w:pPr>
            <w:r>
              <w:rPr>
                <w:rFonts w:ascii="Times New Roman" w:hAnsi="Times New Roman" w:eastAsia="仿宋" w:cs="Times New Roman"/>
                <w:b/>
                <w:color w:val="auto"/>
                <w:sz w:val="24"/>
                <w:szCs w:val="24"/>
                <w:highlight w:val="none"/>
                <w:lang w:val="zh-CN"/>
              </w:rPr>
              <w:t>询价情况公告</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bidi w:val="0"/>
              <w:snapToGrid w:val="0"/>
              <w:ind w:firstLine="480" w:firstLineChars="200"/>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询价结果在</w:t>
            </w:r>
            <w:r>
              <w:rPr>
                <w:rFonts w:hint="eastAsia" w:ascii="Times New Roman" w:hAnsi="Times New Roman" w:eastAsia="仿宋" w:cs="Times New Roman"/>
                <w:color w:val="auto"/>
                <w:sz w:val="24"/>
                <w:szCs w:val="28"/>
                <w:highlight w:val="none"/>
                <w:lang w:val="en-US" w:eastAsia="zh-CN"/>
              </w:rPr>
              <w:t>南江县妇幼保健院</w:t>
            </w:r>
            <w:r>
              <w:rPr>
                <w:rFonts w:hint="eastAsia" w:ascii="Times New Roman" w:eastAsia="仿宋" w:cs="Times New Roman"/>
                <w:color w:val="auto"/>
                <w:sz w:val="24"/>
                <w:szCs w:val="28"/>
                <w:highlight w:val="none"/>
                <w:lang w:val="en-US" w:eastAsia="zh-CN"/>
              </w:rPr>
              <w:t>官网</w:t>
            </w:r>
            <w:r>
              <w:rPr>
                <w:rFonts w:ascii="Times New Roman" w:hAnsi="Times New Roman" w:eastAsia="仿宋" w:cs="Times New Roman"/>
                <w:bCs/>
                <w:color w:val="auto"/>
                <w:kern w:val="2"/>
                <w:sz w:val="24"/>
                <w:szCs w:val="24"/>
                <w:highlight w:val="none"/>
                <w:lang w:val="zh-CN" w:eastAsia="zh-CN" w:bidi="ar-SA"/>
              </w:rPr>
              <w:t>公告栏中予以公告。</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仿宋" w:cs="Times New Roman"/>
                <w:b/>
                <w:color w:val="auto"/>
                <w:sz w:val="24"/>
                <w:szCs w:val="24"/>
                <w:highlight w:val="none"/>
                <w:lang w:val="en-US"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8</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lang w:val="zh-CN"/>
              </w:rPr>
              <w:t>项目名称的一致性</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为避免混淆，项目名称以本询价通知书第一章所示内容为准</w:t>
            </w:r>
            <w:r>
              <w:rPr>
                <w:rFonts w:hint="eastAsia" w:ascii="Times New Roman" w:hAnsi="Times New Roman" w:eastAsia="仿宋" w:cs="Times New Roman"/>
                <w:bCs/>
                <w:color w:val="auto"/>
                <w:kern w:val="2"/>
                <w:sz w:val="24"/>
                <w:szCs w:val="24"/>
                <w:highlight w:val="none"/>
                <w:lang w:val="zh-CN" w:eastAsia="zh-CN" w:bidi="ar-SA"/>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仿宋" w:cs="Times New Roman"/>
                <w:b/>
                <w:color w:val="auto"/>
                <w:sz w:val="24"/>
                <w:szCs w:val="24"/>
                <w:highlight w:val="none"/>
                <w:lang w:val="en-US" w:eastAsia="zh-CN"/>
              </w:rPr>
            </w:pPr>
            <w:r>
              <w:rPr>
                <w:rFonts w:ascii="Times New Roman" w:hAnsi="Times New Roman" w:eastAsia="仿宋" w:cs="Times New Roman"/>
                <w:b/>
                <w:color w:val="auto"/>
                <w:sz w:val="24"/>
                <w:szCs w:val="24"/>
                <w:highlight w:val="none"/>
              </w:rPr>
              <w:t>1</w:t>
            </w:r>
            <w:r>
              <w:rPr>
                <w:rFonts w:hint="eastAsia" w:ascii="Times New Roman" w:hAnsi="Times New Roman" w:eastAsia="仿宋" w:cs="Times New Roman"/>
                <w:b/>
                <w:color w:val="auto"/>
                <w:sz w:val="24"/>
                <w:szCs w:val="24"/>
                <w:highlight w:val="none"/>
                <w:lang w:val="en-US" w:eastAsia="zh-CN"/>
              </w:rPr>
              <w:t>9</w:t>
            </w:r>
          </w:p>
        </w:tc>
        <w:tc>
          <w:tcPr>
            <w:tcW w:w="223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lang w:val="zh-CN"/>
              </w:rPr>
              <w:t>声明承诺提醒</w:t>
            </w:r>
          </w:p>
        </w:tc>
        <w:tc>
          <w:tcPr>
            <w:tcW w:w="6737"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bidi w:val="0"/>
              <w:snapToGrid w:val="0"/>
              <w:spacing w:line="380" w:lineRule="exact"/>
              <w:ind w:firstLine="480" w:firstLineChars="200"/>
              <w:jc w:val="left"/>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zh-CN" w:eastAsia="zh-CN" w:bidi="ar-SA"/>
              </w:rPr>
              <w:t>供应商响应文件中提供的各种声明和承诺应当真实有效，无效声明和承诺、虚假声明和承诺将由供应商自己承担由此带来的任何不利后果，虚假声明和承诺还将报告监管部门追究法律责任。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2" w:hRule="atLeast"/>
          <w:jc w:val="center"/>
        </w:trPr>
        <w:tc>
          <w:tcPr>
            <w:tcW w:w="679"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default" w:ascii="Times New Roman" w:hAnsi="Times New Roman" w:eastAsia="仿宋" w:cs="Times New Roman"/>
                <w:b/>
                <w:color w:val="auto"/>
                <w:sz w:val="24"/>
                <w:szCs w:val="24"/>
                <w:highlight w:val="none"/>
                <w:lang w:val="en-US" w:eastAsia="zh-CN"/>
              </w:rPr>
            </w:pPr>
            <w:r>
              <w:rPr>
                <w:rFonts w:hint="eastAsia" w:ascii="Times New Roman" w:hAnsi="Times New Roman" w:eastAsia="仿宋" w:cs="Times New Roman"/>
                <w:b/>
                <w:color w:val="auto"/>
                <w:sz w:val="24"/>
                <w:szCs w:val="24"/>
                <w:highlight w:val="none"/>
                <w:lang w:val="en-US" w:eastAsia="zh-CN"/>
              </w:rPr>
              <w:t>20</w:t>
            </w:r>
          </w:p>
        </w:tc>
        <w:tc>
          <w:tcPr>
            <w:tcW w:w="2237" w:type="dxa"/>
            <w:tcBorders>
              <w:top w:val="single" w:color="auto" w:sz="4" w:space="0"/>
              <w:left w:val="single" w:color="auto" w:sz="4" w:space="0"/>
              <w:bottom w:val="single" w:color="auto" w:sz="4" w:space="0"/>
              <w:right w:val="single" w:color="auto" w:sz="4" w:space="0"/>
            </w:tcBorders>
            <w:noWrap/>
            <w:vAlign w:val="center"/>
          </w:tcPr>
          <w:p>
            <w:pPr>
              <w:pStyle w:val="34"/>
              <w:ind w:left="96" w:leftChars="0"/>
              <w:jc w:val="center"/>
              <w:rPr>
                <w:rFonts w:ascii="Times New Roman" w:hAnsi="Times New Roman" w:eastAsia="仿宋" w:cs="Times New Roman"/>
                <w:b/>
                <w:color w:val="auto"/>
                <w:sz w:val="24"/>
                <w:szCs w:val="24"/>
                <w:highlight w:val="none"/>
              </w:rPr>
            </w:pPr>
            <w:r>
              <w:rPr>
                <w:rFonts w:ascii="Times New Roman" w:eastAsia="仿宋" w:cs="Times New Roman"/>
                <w:b/>
                <w:color w:val="auto"/>
                <w:kern w:val="2"/>
                <w:sz w:val="24"/>
                <w:szCs w:val="24"/>
                <w:highlight w:val="none"/>
                <w:lang w:val="en-US" w:eastAsia="zh-CN"/>
              </w:rPr>
              <w:t xml:space="preserve">其他说明 </w:t>
            </w:r>
          </w:p>
        </w:tc>
        <w:tc>
          <w:tcPr>
            <w:tcW w:w="6737" w:type="dxa"/>
            <w:tcBorders>
              <w:top w:val="single" w:color="auto" w:sz="4" w:space="0"/>
              <w:left w:val="single" w:color="auto" w:sz="4" w:space="0"/>
              <w:bottom w:val="single" w:color="auto" w:sz="4" w:space="0"/>
              <w:right w:val="single" w:color="auto" w:sz="4" w:space="0"/>
            </w:tcBorders>
            <w:noWrap/>
            <w:vAlign w:val="center"/>
          </w:tcPr>
          <w:p>
            <w:pPr>
              <w:pStyle w:val="34"/>
              <w:keepNext w:val="0"/>
              <w:keepLines w:val="0"/>
              <w:pageBreakBefore w:val="0"/>
              <w:widowControl w:val="0"/>
              <w:kinsoku/>
              <w:wordWrap/>
              <w:overflowPunct/>
              <w:topLinePunct w:val="0"/>
              <w:autoSpaceDE w:val="0"/>
              <w:autoSpaceDN w:val="0"/>
              <w:bidi w:val="0"/>
              <w:adjustRightInd w:val="0"/>
              <w:snapToGrid w:val="0"/>
              <w:ind w:left="96" w:leftChars="0" w:firstLine="240" w:firstLineChars="100"/>
              <w:jc w:val="both"/>
              <w:textAlignment w:val="auto"/>
              <w:rPr>
                <w:rFonts w:ascii="Times New Roman" w:hAnsi="Times New Roman" w:eastAsia="仿宋" w:cs="Times New Roman"/>
                <w:bCs/>
                <w:color w:val="auto"/>
                <w:kern w:val="2"/>
                <w:sz w:val="24"/>
                <w:szCs w:val="24"/>
                <w:highlight w:val="none"/>
                <w:lang w:val="zh-CN" w:eastAsia="zh-CN" w:bidi="ar-SA"/>
              </w:rPr>
            </w:pPr>
            <w:r>
              <w:rPr>
                <w:rFonts w:ascii="Times New Roman" w:hAnsi="Times New Roman" w:eastAsia="仿宋" w:cs="Times New Roman"/>
                <w:bCs/>
                <w:color w:val="auto"/>
                <w:kern w:val="2"/>
                <w:sz w:val="24"/>
                <w:szCs w:val="24"/>
                <w:highlight w:val="none"/>
                <w:lang w:val="en-US" w:eastAsia="zh-CN" w:bidi="ar-SA"/>
              </w:rPr>
              <w:t>若本项目询价通知书中存在同类问题表述不一致的情形时，按照有利</w:t>
            </w:r>
            <w:r>
              <w:rPr>
                <w:rFonts w:hint="eastAsia" w:ascii="Times New Roman" w:hAnsi="Times New Roman" w:eastAsia="仿宋" w:cs="Times New Roman"/>
                <w:bCs/>
                <w:color w:val="auto"/>
                <w:kern w:val="2"/>
                <w:sz w:val="24"/>
                <w:szCs w:val="24"/>
                <w:highlight w:val="none"/>
                <w:lang w:val="en-US" w:eastAsia="zh-CN" w:bidi="ar-SA"/>
              </w:rPr>
              <w:t>于采购项目实施的原则确定。</w:t>
            </w:r>
          </w:p>
        </w:tc>
      </w:tr>
    </w:tbl>
    <w:p>
      <w:pPr>
        <w:spacing w:line="400" w:lineRule="exact"/>
        <w:rPr>
          <w:rFonts w:ascii="Times New Roman" w:hAnsi="Times New Roman" w:eastAsia="仿宋" w:cs="Times New Roman"/>
          <w:b/>
          <w:color w:val="auto"/>
          <w:sz w:val="28"/>
          <w:szCs w:val="24"/>
          <w:highlight w:val="none"/>
        </w:rPr>
      </w:pPr>
    </w:p>
    <w:p>
      <w:pPr>
        <w:spacing w:line="400" w:lineRule="exact"/>
        <w:jc w:val="center"/>
        <w:rPr>
          <w:rFonts w:ascii="Times New Roman" w:hAnsi="Times New Roman" w:eastAsia="仿宋" w:cs="Times New Roman"/>
          <w:b/>
          <w:color w:val="auto"/>
          <w:sz w:val="36"/>
          <w:szCs w:val="36"/>
          <w:highlight w:val="none"/>
        </w:rPr>
      </w:pPr>
      <w:r>
        <w:rPr>
          <w:rFonts w:ascii="Times New Roman" w:hAnsi="Times New Roman" w:eastAsia="仿宋" w:cs="Times New Roman"/>
          <w:b/>
          <w:color w:val="auto"/>
          <w:sz w:val="36"/>
          <w:szCs w:val="36"/>
          <w:highlight w:val="none"/>
        </w:rPr>
        <w:t>二、总  则</w:t>
      </w:r>
    </w:p>
    <w:p>
      <w:pPr>
        <w:spacing w:line="440" w:lineRule="exact"/>
        <w:ind w:firstLine="562" w:firstLineChars="200"/>
        <w:rPr>
          <w:rFonts w:ascii="Times New Roman" w:hAnsi="Times New Roman" w:eastAsia="仿宋" w:cs="Times New Roman"/>
          <w:b/>
          <w:color w:val="auto"/>
          <w:sz w:val="28"/>
          <w:szCs w:val="24"/>
          <w:highlight w:val="none"/>
        </w:rPr>
      </w:pPr>
      <w:bookmarkStart w:id="19" w:name="_Toc217446034"/>
      <w:r>
        <w:rPr>
          <w:rFonts w:ascii="Times New Roman" w:hAnsi="Times New Roman" w:eastAsia="仿宋" w:cs="Times New Roman"/>
          <w:b/>
          <w:color w:val="auto"/>
          <w:sz w:val="28"/>
          <w:szCs w:val="28"/>
          <w:highlight w:val="none"/>
        </w:rPr>
        <w:t>（一）适用范围</w:t>
      </w:r>
      <w:bookmarkEnd w:id="19"/>
    </w:p>
    <w:p>
      <w:pPr>
        <w:spacing w:line="440" w:lineRule="exact"/>
        <w:ind w:firstLine="560" w:firstLineChars="200"/>
        <w:rPr>
          <w:rFonts w:ascii="Times New Roman" w:hAnsi="Times New Roman" w:eastAsia="仿宋" w:cs="Times New Roman"/>
          <w:bCs/>
          <w:color w:val="auto"/>
          <w:sz w:val="28"/>
          <w:szCs w:val="24"/>
          <w:highlight w:val="none"/>
        </w:rPr>
      </w:pPr>
      <w:bookmarkStart w:id="20" w:name="_Toc217446035"/>
      <w:r>
        <w:rPr>
          <w:rFonts w:ascii="Times New Roman" w:hAnsi="Times New Roman" w:eastAsia="仿宋" w:cs="Times New Roman"/>
          <w:bCs/>
          <w:color w:val="auto"/>
          <w:sz w:val="28"/>
          <w:szCs w:val="24"/>
          <w:highlight w:val="none"/>
        </w:rPr>
        <w:t>1.本询价通知书仅适用于本次询价所叙述的货物采购。</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2.本询价通知书的解释权归采购人和采购代理机构所有。</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（二）有关定义</w:t>
      </w:r>
      <w:bookmarkEnd w:id="20"/>
    </w:p>
    <w:p>
      <w:pPr>
        <w:spacing w:line="440" w:lineRule="exact"/>
        <w:ind w:firstLine="480"/>
        <w:rPr>
          <w:rFonts w:ascii="Times New Roman" w:hAnsi="Times New Roman" w:eastAsia="仿宋" w:cs="Times New Roman"/>
          <w:color w:val="auto"/>
          <w:sz w:val="28"/>
          <w:szCs w:val="24"/>
          <w:highlight w:val="none"/>
        </w:rPr>
      </w:pPr>
      <w:r>
        <w:rPr>
          <w:rFonts w:eastAsia="仿宋"/>
          <w:color w:val="auto"/>
          <w:sz w:val="28"/>
          <w:highlight w:val="none"/>
        </w:rPr>
        <w:t>1.“采购人”系指依法进行政府采购的国家机关、事业单位、团体组织。</w:t>
      </w:r>
      <w:r>
        <w:rPr>
          <w:rFonts w:ascii="Times New Roman" w:eastAsia="仿宋" w:cs="Times New Roman"/>
          <w:color w:val="auto"/>
          <w:sz w:val="28"/>
          <w:szCs w:val="28"/>
          <w:highlight w:val="none"/>
        </w:rPr>
        <w:t>本次采购项目的采购人是</w:t>
      </w:r>
      <w:r>
        <w:rPr>
          <w:rFonts w:hint="eastAsia" w:ascii="Times New Roman" w:eastAsia="仿宋" w:cs="Times New Roman"/>
          <w:color w:val="auto"/>
          <w:sz w:val="28"/>
          <w:szCs w:val="28"/>
          <w:highlight w:val="none"/>
          <w:u w:val="single"/>
          <w:lang w:eastAsia="zh-CN"/>
        </w:rPr>
        <w:t>南江县妇幼保健院</w:t>
      </w:r>
      <w:r>
        <w:rPr>
          <w:rFonts w:ascii="Times New Roman" w:hAnsi="Times New Roman" w:eastAsia="仿宋" w:cs="Times New Roman"/>
          <w:color w:val="auto"/>
          <w:sz w:val="28"/>
          <w:szCs w:val="24"/>
          <w:highlight w:val="none"/>
          <w:u w:val="single"/>
        </w:rPr>
        <w:t>。</w:t>
      </w:r>
    </w:p>
    <w:p>
      <w:pPr>
        <w:ind w:firstLine="560" w:firstLineChars="200"/>
        <w:rPr>
          <w:rFonts w:ascii="Times New Roman" w:hAnsi="Times New Roman" w:eastAsia="仿宋" w:cs="Times New Roman"/>
          <w:color w:val="auto"/>
          <w:sz w:val="28"/>
          <w:szCs w:val="24"/>
          <w:highlight w:val="none"/>
          <w:u w:val="single"/>
        </w:rPr>
      </w:pPr>
      <w:r>
        <w:rPr>
          <w:rFonts w:eastAsia="仿宋"/>
          <w:color w:val="auto"/>
          <w:sz w:val="28"/>
          <w:highlight w:val="none"/>
        </w:rPr>
        <w:t>2.“采购代理机构”系指根据采购人的委托依法办理招标事宜的采购机构。</w:t>
      </w:r>
      <w:r>
        <w:rPr>
          <w:rFonts w:ascii="Times New Roman" w:hAnsi="Times New Roman" w:eastAsia="仿宋" w:cs="Times New Roman"/>
          <w:color w:val="auto"/>
          <w:sz w:val="28"/>
          <w:szCs w:val="24"/>
          <w:highlight w:val="none"/>
        </w:rPr>
        <w:t>本次询价的采购代理机构为</w:t>
      </w:r>
      <w:r>
        <w:rPr>
          <w:rFonts w:hint="eastAsia" w:ascii="Times New Roman" w:hAnsi="Times New Roman" w:eastAsia="仿宋" w:cs="Times New Roman"/>
          <w:color w:val="auto"/>
          <w:sz w:val="28"/>
          <w:szCs w:val="24"/>
          <w:highlight w:val="none"/>
          <w:u w:val="single"/>
          <w:lang w:val="en-US" w:eastAsia="zh-CN"/>
        </w:rPr>
        <w:t xml:space="preserve"> 无</w:t>
      </w:r>
      <w:r>
        <w:rPr>
          <w:rFonts w:ascii="Times New Roman" w:hAnsi="Times New Roman" w:eastAsia="仿宋" w:cs="Times New Roman"/>
          <w:color w:val="auto"/>
          <w:sz w:val="28"/>
          <w:szCs w:val="24"/>
          <w:highlight w:val="none"/>
          <w:u w:val="single"/>
        </w:rPr>
        <w:t>。</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3.“采购组织单位”系指“采购人”和“采购代理机构”的统称。</w:t>
      </w:r>
    </w:p>
    <w:p>
      <w:pPr>
        <w:ind w:firstLine="560" w:firstLineChars="200"/>
        <w:rPr>
          <w:rFonts w:eastAsia="仿宋"/>
          <w:color w:val="auto"/>
          <w:sz w:val="28"/>
          <w:highlight w:val="none"/>
        </w:rPr>
      </w:pPr>
      <w:r>
        <w:rPr>
          <w:rFonts w:eastAsia="仿宋"/>
          <w:color w:val="auto"/>
          <w:sz w:val="28"/>
          <w:highlight w:val="none"/>
        </w:rPr>
        <w:t>4. “供应商”系指拟参加政府采购活动和向采购人提供货物及相应服务的供应商。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5.“供应商代表”，是指供应商是自然人时的自然人本人，供应商是法人时的法定代表人或其授权代表，供应商是其他组织时的负责人或其授权代表。</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6.“签章”，是指使用数字证书的电子签章进行盖章（注：供应商是自然人时，“签章”由</w:t>
      </w:r>
      <w:r>
        <w:rPr>
          <w:rFonts w:hint="eastAsia" w:ascii="Times New Roman" w:hAnsi="Times New Roman" w:eastAsia="仿宋" w:cs="Times New Roman"/>
          <w:color w:val="auto"/>
          <w:sz w:val="28"/>
          <w:szCs w:val="24"/>
          <w:highlight w:val="none"/>
          <w:lang w:eastAsia="zh-CN"/>
        </w:rPr>
        <w:t>自然人本人或其授权代表</w:t>
      </w:r>
      <w:r>
        <w:rPr>
          <w:rFonts w:ascii="Times New Roman" w:hAnsi="Times New Roman" w:eastAsia="仿宋" w:cs="Times New Roman"/>
          <w:color w:val="auto"/>
          <w:sz w:val="28"/>
          <w:szCs w:val="24"/>
          <w:highlight w:val="none"/>
        </w:rPr>
        <w:t>签字）。</w:t>
      </w:r>
    </w:p>
    <w:p>
      <w:pPr>
        <w:spacing w:line="440" w:lineRule="exact"/>
        <w:ind w:firstLine="560" w:firstLineChars="200"/>
        <w:rPr>
          <w:color w:val="auto"/>
          <w:highlight w:val="none"/>
        </w:rPr>
      </w:pPr>
      <w:r>
        <w:rPr>
          <w:rFonts w:hint="eastAsia" w:ascii="Times New Roman" w:hAnsi="Times New Roman" w:eastAsia="仿宋" w:cs="Times New Roman"/>
          <w:color w:val="auto"/>
          <w:sz w:val="28"/>
          <w:szCs w:val="24"/>
          <w:highlight w:val="none"/>
          <w:lang w:val="en-US" w:eastAsia="zh-CN"/>
        </w:rPr>
        <w:t>7</w:t>
      </w:r>
      <w:r>
        <w:rPr>
          <w:rFonts w:ascii="Times New Roman" w:hAnsi="Times New Roman" w:eastAsia="仿宋" w:cs="Times New Roman"/>
          <w:color w:val="auto"/>
          <w:sz w:val="28"/>
          <w:szCs w:val="24"/>
          <w:highlight w:val="none"/>
          <w:lang w:val="en-US" w:eastAsia="zh-CN"/>
        </w:rPr>
        <w:t>.“中小企业”，是指在中华人民共和国境内依法设立，依据国务院批准的</w:t>
      </w:r>
      <w:r>
        <w:rPr>
          <w:rFonts w:hint="eastAsia" w:ascii="Times New Roman" w:hAnsi="Times New Roman" w:eastAsia="仿宋" w:cs="Times New Roman"/>
          <w:color w:val="auto"/>
          <w:sz w:val="28"/>
          <w:szCs w:val="24"/>
          <w:highlight w:val="none"/>
          <w:lang w:val="en-US" w:eastAsia="zh-CN"/>
        </w:rPr>
        <w:t xml:space="preserve">中小企业划分标准确定的中型企业、小型企业和微型企业，但与大企业的负责人为同一人，或者与大企业存在直接控股、管理关系的除外；符合中小企业划分标准的个体工商户，在政府采购活动中视同中小企业。 </w:t>
      </w:r>
    </w:p>
    <w:p>
      <w:pPr>
        <w:spacing w:line="440" w:lineRule="exact"/>
        <w:ind w:firstLine="562" w:firstLineChars="200"/>
        <w:rPr>
          <w:rFonts w:ascii="Times New Roman" w:hAnsi="Times New Roman" w:eastAsia="仿宋" w:cs="Times New Roman"/>
          <w:b/>
          <w:color w:val="auto"/>
          <w:sz w:val="28"/>
          <w:szCs w:val="24"/>
          <w:highlight w:val="none"/>
        </w:rPr>
      </w:pPr>
      <w:bookmarkStart w:id="21" w:name="_Toc183682344"/>
      <w:bookmarkStart w:id="22" w:name="_Toc183582207"/>
      <w:bookmarkStart w:id="23" w:name="_Toc217446036"/>
      <w:bookmarkStart w:id="24" w:name="_Toc217390843"/>
      <w:r>
        <w:rPr>
          <w:rFonts w:ascii="Times New Roman" w:hAnsi="Times New Roman" w:eastAsia="仿宋" w:cs="Times New Roman"/>
          <w:b/>
          <w:color w:val="auto"/>
          <w:sz w:val="28"/>
          <w:szCs w:val="24"/>
          <w:highlight w:val="none"/>
        </w:rPr>
        <w:t>（三）合格的供应商</w:t>
      </w:r>
      <w:bookmarkEnd w:id="21"/>
      <w:bookmarkEnd w:id="22"/>
      <w:bookmarkEnd w:id="23"/>
      <w:bookmarkEnd w:id="24"/>
    </w:p>
    <w:p>
      <w:pPr>
        <w:spacing w:line="440" w:lineRule="exact"/>
        <w:ind w:firstLine="560" w:firstLineChars="200"/>
        <w:rPr>
          <w:rFonts w:hint="eastAsia" w:ascii="Times New Roman" w:hAnsi="Times New Roman" w:eastAsia="仿宋" w:cs="Times New Roman"/>
          <w:color w:val="auto"/>
          <w:sz w:val="28"/>
          <w:szCs w:val="24"/>
          <w:highlight w:val="none"/>
          <w:lang w:val="en-US" w:eastAsia="zh-CN"/>
        </w:rPr>
      </w:pPr>
      <w:r>
        <w:rPr>
          <w:rFonts w:hint="eastAsia" w:ascii="Times New Roman" w:hAnsi="Times New Roman" w:eastAsia="仿宋" w:cs="Times New Roman"/>
          <w:color w:val="auto"/>
          <w:sz w:val="28"/>
          <w:szCs w:val="24"/>
          <w:highlight w:val="none"/>
          <w:lang w:val="en-US" w:eastAsia="zh-CN"/>
        </w:rPr>
        <w:t>合格的供应商应具备以下条件：</w:t>
      </w:r>
    </w:p>
    <w:p>
      <w:pPr>
        <w:spacing w:line="440" w:lineRule="exact"/>
        <w:ind w:firstLine="560" w:firstLineChars="200"/>
        <w:rPr>
          <w:rFonts w:hint="eastAsia" w:ascii="Times New Roman" w:hAnsi="Times New Roman" w:eastAsia="仿宋" w:cs="Times New Roman"/>
          <w:color w:val="auto"/>
          <w:sz w:val="28"/>
          <w:szCs w:val="24"/>
          <w:highlight w:val="none"/>
          <w:lang w:val="en-US" w:eastAsia="zh-CN"/>
        </w:rPr>
      </w:pPr>
      <w:bookmarkStart w:id="25" w:name="_Toc183582208"/>
      <w:bookmarkStart w:id="26" w:name="_Toc217446037"/>
      <w:bookmarkStart w:id="27" w:name="_Toc183682345"/>
      <w:r>
        <w:rPr>
          <w:rFonts w:hint="eastAsia" w:ascii="Times New Roman" w:hAnsi="Times New Roman" w:eastAsia="仿宋" w:cs="Times New Roman"/>
          <w:color w:val="auto"/>
          <w:sz w:val="28"/>
          <w:szCs w:val="24"/>
          <w:highlight w:val="none"/>
          <w:lang w:val="en-US" w:eastAsia="zh-CN"/>
        </w:rPr>
        <w:t>1.遵守国家有关的法律、法规、规章和其他政策制度；</w:t>
      </w:r>
    </w:p>
    <w:p>
      <w:pPr>
        <w:spacing w:line="440" w:lineRule="exact"/>
        <w:ind w:firstLine="560" w:firstLineChars="200"/>
        <w:rPr>
          <w:rFonts w:hint="eastAsia" w:ascii="Times New Roman" w:hAnsi="Times New Roman" w:eastAsia="仿宋" w:cs="Times New Roman"/>
          <w:color w:val="auto"/>
          <w:sz w:val="28"/>
          <w:szCs w:val="24"/>
          <w:highlight w:val="none"/>
          <w:lang w:val="en-US" w:eastAsia="zh-CN"/>
        </w:rPr>
      </w:pPr>
      <w:r>
        <w:rPr>
          <w:rFonts w:hint="eastAsia" w:ascii="Times New Roman" w:hAnsi="Times New Roman" w:eastAsia="仿宋" w:cs="Times New Roman"/>
          <w:color w:val="auto"/>
          <w:sz w:val="28"/>
          <w:szCs w:val="24"/>
          <w:highlight w:val="none"/>
          <w:lang w:val="en-US" w:eastAsia="zh-CN"/>
        </w:rPr>
        <w:t>2.符合本询价通知书第一章第四条规定的条件；</w:t>
      </w:r>
    </w:p>
    <w:p>
      <w:pPr>
        <w:spacing w:line="440" w:lineRule="exact"/>
        <w:ind w:firstLine="560" w:firstLineChars="200"/>
        <w:rPr>
          <w:rFonts w:hint="eastAsia" w:ascii="Times New Roman" w:hAnsi="Times New Roman" w:eastAsia="仿宋" w:cs="Times New Roman"/>
          <w:color w:val="auto"/>
          <w:sz w:val="28"/>
          <w:szCs w:val="24"/>
          <w:highlight w:val="none"/>
          <w:lang w:val="en-US" w:eastAsia="zh-CN"/>
        </w:rPr>
      </w:pPr>
      <w:r>
        <w:rPr>
          <w:rFonts w:hint="eastAsia" w:ascii="Times New Roman" w:hAnsi="Times New Roman" w:eastAsia="仿宋" w:cs="Times New Roman"/>
          <w:color w:val="auto"/>
          <w:sz w:val="28"/>
          <w:szCs w:val="24"/>
          <w:highlight w:val="none"/>
          <w:lang w:val="en-US" w:eastAsia="zh-CN"/>
        </w:rPr>
        <w:t>3.按照本询价通知书第一章第六条的规定获取了采购文件。</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（四）参与政府采购活动的费用</w:t>
      </w:r>
      <w:bookmarkEnd w:id="25"/>
      <w:bookmarkEnd w:id="26"/>
      <w:bookmarkEnd w:id="27"/>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供应商参加询价采购活动的一切费用由供应商自行承担。</w:t>
      </w:r>
      <w:bookmarkStart w:id="28" w:name="_Toc77400779"/>
      <w:bookmarkStart w:id="29" w:name="_Toc183682346"/>
      <w:bookmarkStart w:id="30" w:name="_Toc217446038"/>
      <w:bookmarkStart w:id="31" w:name="_Toc89075875"/>
      <w:bookmarkStart w:id="32" w:name="_Toc183582209"/>
    </w:p>
    <w:p>
      <w:pPr>
        <w:numPr>
          <w:ilvl w:val="0"/>
          <w:numId w:val="4"/>
        </w:num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充分、公平竞争保障措施</w:t>
      </w:r>
    </w:p>
    <w:p>
      <w:pPr>
        <w:numPr>
          <w:ilvl w:val="0"/>
          <w:numId w:val="5"/>
        </w:numPr>
        <w:spacing w:line="440" w:lineRule="exact"/>
        <w:ind w:firstLine="562" w:firstLineChars="200"/>
        <w:rPr>
          <w:rFonts w:hint="eastAsia" w:ascii="Times New Roman" w:hAnsi="Times New Roman" w:eastAsia="仿宋" w:cs="Times New Roman"/>
          <w:color w:val="auto"/>
          <w:sz w:val="28"/>
          <w:szCs w:val="24"/>
          <w:highlight w:val="none"/>
          <w:lang w:eastAsia="zh-CN"/>
        </w:rPr>
      </w:pPr>
      <w:r>
        <w:rPr>
          <w:rFonts w:ascii="Times New Roman" w:hAnsi="Times New Roman" w:eastAsia="仿宋" w:cs="Times New Roman"/>
          <w:b/>
          <w:bCs/>
          <w:color w:val="auto"/>
          <w:sz w:val="28"/>
          <w:szCs w:val="24"/>
          <w:highlight w:val="none"/>
        </w:rPr>
        <w:t>提供相同品牌产品处理</w:t>
      </w: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本项目核心产品为</w:t>
      </w:r>
      <w:r>
        <w:rPr>
          <w:rFonts w:hint="eastAsia" w:ascii="Times New Roman" w:hAnsi="Times New Roman" w:eastAsia="仿宋" w:cs="Times New Roman"/>
          <w:b/>
          <w:bCs/>
          <w:color w:val="auto"/>
          <w:sz w:val="28"/>
          <w:szCs w:val="24"/>
          <w:highlight w:val="none"/>
          <w:lang w:val="zh-CN" w:eastAsia="zh-CN"/>
        </w:rPr>
        <w:t>牙科综合治疗机（</w:t>
      </w:r>
      <w:r>
        <w:rPr>
          <w:rFonts w:hint="eastAsia" w:ascii="Times New Roman" w:hAnsi="Times New Roman" w:eastAsia="仿宋" w:cs="Times New Roman"/>
          <w:b/>
          <w:bCs/>
          <w:color w:val="auto"/>
          <w:sz w:val="28"/>
          <w:szCs w:val="24"/>
          <w:highlight w:val="none"/>
          <w:lang w:val="en-US" w:eastAsia="zh-CN"/>
        </w:rPr>
        <w:t>种植椅）、</w:t>
      </w:r>
      <w:r>
        <w:rPr>
          <w:rFonts w:hint="eastAsia" w:ascii="Times New Roman" w:hAnsi="Times New Roman" w:eastAsia="仿宋" w:cs="Times New Roman"/>
          <w:b/>
          <w:bCs/>
          <w:color w:val="auto"/>
          <w:sz w:val="28"/>
          <w:szCs w:val="24"/>
          <w:highlight w:val="none"/>
          <w:lang w:val="zh-CN" w:eastAsia="zh-CN"/>
        </w:rPr>
        <w:t>牙科综合治疗台(儿童)</w:t>
      </w:r>
      <w:r>
        <w:rPr>
          <w:rFonts w:hint="eastAsia" w:ascii="Times New Roman" w:hAnsi="Times New Roman" w:eastAsia="仿宋" w:cs="Times New Roman"/>
          <w:b/>
          <w:bCs/>
          <w:color w:val="auto"/>
          <w:sz w:val="28"/>
          <w:szCs w:val="24"/>
          <w:highlight w:val="none"/>
          <w:lang w:eastAsia="zh-CN"/>
        </w:rPr>
        <w:t>）</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eastAsia="zh-CN"/>
        </w:rPr>
        <w:t>不同供应商投同一个品种不视为同一品牌；不同供应商所投品种不完全相同的，不视为同一品牌；供应商</w:t>
      </w:r>
      <w:r>
        <w:rPr>
          <w:rFonts w:ascii="Times New Roman" w:hAnsi="Times New Roman" w:eastAsia="仿宋" w:cs="Times New Roman"/>
          <w:color w:val="auto"/>
          <w:sz w:val="28"/>
          <w:szCs w:val="24"/>
          <w:highlight w:val="none"/>
        </w:rPr>
        <w:t>提供同一品牌同一型号产品的不同供应商参加同一合同项的响应的，按1家供应商计算，以其中提出有效最低报价的供应商为有效供应商；报价相同的，由采购人或者采购人委托询价小组采取随机抽取方式确定供应商，其他响应作无效处理。</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2.利害关系供应商处理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单位负责人为同一人或者存在直接控股、管理关系的不同供应商，不得参加同一合同项下的政府采购活动，否则，其响应文件作为无效处理。</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3.前期参与供应商处理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4.利害关系授权代表处理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两家以上的供应商不得在同一合同项下的采购项目中，委托同一个自然人、同一家庭的人员、同一单位的人员作为其授权代表，否则，其响应文件作为无效处理。</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5.回避</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政府采购活动中，采购人员及相关人员与供应商有下列利害关系之一的，应当回避：</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（1）参加采购活动前3年内与供应商存在劳动关系；</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（2）参加采购活动前3年内担任供应商的董事、监事；</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（3）参加采购活动前3年内是供应商的控股股东或者实际控制人；</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（4）与供应商的法定代表人或者负责人有夫妻、直系血亲、三代以内旁系血亲或者近姻亲关系；</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（5）与供应商有其他可能影响政府采购活动公平、公正进行的关系。</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上述“采购人员”是指采购人内部负责采购项目的具体经办工作人员和直接分管采购项目的负责人，以及采购代理机构负责采购项目的具体经办工作人员和直接分管采购活动的负责人。“上述”相关人员是指评标委员会成员。</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供应商认为采购人员及相关人员与其他供应商有利害关系的，可以向采购</w:t>
      </w:r>
      <w:r>
        <w:rPr>
          <w:rFonts w:hint="eastAsia" w:ascii="Times New Roman" w:hAnsi="Times New Roman" w:eastAsia="仿宋" w:cs="Times New Roman"/>
          <w:color w:val="auto"/>
          <w:sz w:val="28"/>
          <w:szCs w:val="24"/>
          <w:highlight w:val="none"/>
          <w:lang w:val="en-US" w:eastAsia="zh-CN"/>
        </w:rPr>
        <w:t>人</w:t>
      </w:r>
      <w:r>
        <w:rPr>
          <w:rFonts w:ascii="Times New Roman" w:hAnsi="Times New Roman" w:eastAsia="仿宋" w:cs="Times New Roman"/>
          <w:color w:val="auto"/>
          <w:sz w:val="28"/>
          <w:szCs w:val="24"/>
          <w:highlight w:val="none"/>
        </w:rPr>
        <w:t>书面提出回避申请，并说明理由。采购</w:t>
      </w:r>
      <w:r>
        <w:rPr>
          <w:rFonts w:hint="eastAsia" w:ascii="Times New Roman" w:hAnsi="Times New Roman" w:eastAsia="仿宋" w:cs="Times New Roman"/>
          <w:color w:val="auto"/>
          <w:sz w:val="28"/>
          <w:szCs w:val="24"/>
          <w:highlight w:val="none"/>
          <w:lang w:val="en-US" w:eastAsia="zh-CN"/>
        </w:rPr>
        <w:t>人</w:t>
      </w:r>
      <w:r>
        <w:rPr>
          <w:rFonts w:ascii="Times New Roman" w:hAnsi="Times New Roman" w:eastAsia="仿宋" w:cs="Times New Roman"/>
          <w:color w:val="auto"/>
          <w:sz w:val="28"/>
          <w:szCs w:val="24"/>
          <w:highlight w:val="none"/>
        </w:rPr>
        <w:t>将及时询问被申请回避人员，有利害关系的被申请回避人员应当回避。</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（六）联合体响应（实质性要求）</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本项目不接受供应商组成联合体参加政府采购活动。</w:t>
      </w:r>
    </w:p>
    <w:p>
      <w:pPr>
        <w:numPr>
          <w:ilvl w:val="0"/>
          <w:numId w:val="4"/>
        </w:numPr>
        <w:spacing w:line="440" w:lineRule="exact"/>
        <w:ind w:left="0" w:leftChars="0"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响应文件有效期</w:t>
      </w:r>
    </w:p>
    <w:p>
      <w:pPr>
        <w:numPr>
          <w:ilvl w:val="0"/>
          <w:numId w:val="0"/>
        </w:numPr>
        <w:tabs>
          <w:tab w:val="left" w:pos="0"/>
        </w:tabs>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本项目响应文件有效期为提交询价响应文件截止之日起90天。供应商响应文件中必须载明响应文件有效期，响应文件中载明的响应文件有效期可以长于询价通知书规定的期限，但不得短于询价通知书规定的期限。否则，其响应文件将作为无效响应处理。</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（八）知识产权（实质性要求）</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2.采购人享有本项目实施过程中产生的知识成果及知识产权。</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供应商如欲在项目实施过程中采用自有知识成果，应在响应文件中声明，并提供相关知识产权证明文件。使用该知识成果后，供应商需提供开发接口和开发手册等技术文档，并承诺提供无限期技术支持，采购人享有永久使用权。</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4.如采用供应商所不拥有的知识产权，则在报价中应包括合法获取该知识产权的相关费用。</w:t>
      </w:r>
    </w:p>
    <w:p>
      <w:pPr>
        <w:spacing w:line="440" w:lineRule="exact"/>
        <w:ind w:firstLine="562" w:firstLineChars="200"/>
        <w:rPr>
          <w:rFonts w:ascii="Times New Roman" w:hAnsi="Times New Roman" w:eastAsia="仿宋" w:cs="Times New Roman"/>
          <w:b/>
          <w:bCs w:val="0"/>
          <w:color w:val="auto"/>
          <w:sz w:val="28"/>
          <w:szCs w:val="24"/>
          <w:highlight w:val="none"/>
        </w:rPr>
      </w:pPr>
      <w:r>
        <w:rPr>
          <w:rFonts w:ascii="Times New Roman" w:hAnsi="Times New Roman" w:eastAsia="仿宋" w:cs="Times New Roman"/>
          <w:b/>
          <w:bCs w:val="0"/>
          <w:color w:val="auto"/>
          <w:sz w:val="28"/>
          <w:szCs w:val="24"/>
          <w:highlight w:val="none"/>
        </w:rPr>
        <w:t>（九）中小微型企业优惠政策</w:t>
      </w:r>
    </w:p>
    <w:p>
      <w:pPr>
        <w:spacing w:line="440" w:lineRule="exact"/>
        <w:ind w:firstLine="560" w:firstLineChars="200"/>
        <w:rPr>
          <w:rFonts w:hint="eastAsia" w:ascii="Times New Roman" w:hAnsi="Times New Roman" w:eastAsia="仿宋" w:cs="Times New Roman"/>
          <w:bCs/>
          <w:color w:val="auto"/>
          <w:sz w:val="28"/>
          <w:szCs w:val="24"/>
          <w:highlight w:val="none"/>
          <w:lang w:val="en-US" w:eastAsia="zh-CN"/>
        </w:rPr>
      </w:pPr>
      <w:bookmarkStart w:id="33" w:name="_Toc256000101"/>
      <w:bookmarkStart w:id="34" w:name="_Toc256000601"/>
      <w:bookmarkStart w:id="35" w:name="_Toc256000351"/>
      <w:r>
        <w:rPr>
          <w:rFonts w:hint="eastAsia" w:ascii="Times New Roman" w:hAnsi="Times New Roman" w:eastAsia="仿宋" w:cs="Times New Roman"/>
          <w:bCs/>
          <w:color w:val="auto"/>
          <w:sz w:val="28"/>
          <w:szCs w:val="24"/>
          <w:highlight w:val="none"/>
          <w:lang w:val="en-US" w:eastAsia="zh-CN"/>
        </w:rPr>
        <w:t>1.根据《政府采购促进中小企业发展管理办法》（财库〔2020〕46号）的规定，</w:t>
      </w:r>
      <w:bookmarkEnd w:id="33"/>
      <w:bookmarkEnd w:id="34"/>
      <w:bookmarkEnd w:id="35"/>
      <w:r>
        <w:rPr>
          <w:rFonts w:hint="eastAsia" w:ascii="Times New Roman" w:hAnsi="Times New Roman" w:eastAsia="仿宋" w:cs="Times New Roman"/>
          <w:bCs/>
          <w:color w:val="auto"/>
          <w:sz w:val="28"/>
          <w:szCs w:val="24"/>
          <w:highlight w:val="none"/>
          <w:lang w:val="en-US" w:eastAsia="zh-CN"/>
        </w:rPr>
        <w:t>对小微企业</w:t>
      </w:r>
      <w:r>
        <w:rPr>
          <w:rFonts w:hint="eastAsia" w:ascii="Times New Roman" w:hAnsi="Times New Roman" w:eastAsia="仿宋" w:cs="Times New Roman"/>
          <w:bCs/>
          <w:color w:val="auto"/>
          <w:sz w:val="28"/>
          <w:szCs w:val="24"/>
          <w:highlight w:val="none"/>
          <w:lang w:val="zh-CN" w:eastAsia="zh-CN"/>
        </w:rPr>
        <w:t>（监狱企业、残疾人福利性单位视同小微企业）</w:t>
      </w:r>
      <w:r>
        <w:rPr>
          <w:rFonts w:hint="eastAsia" w:ascii="Times New Roman" w:hAnsi="Times New Roman" w:eastAsia="仿宋" w:cs="Times New Roman"/>
          <w:bCs/>
          <w:color w:val="auto"/>
          <w:sz w:val="28"/>
          <w:szCs w:val="24"/>
          <w:highlight w:val="none"/>
          <w:lang w:val="en-US" w:eastAsia="zh-CN"/>
        </w:rPr>
        <w:t>产品报价给予20%的价格扣除，用扣除后的价格参与评审。</w:t>
      </w:r>
    </w:p>
    <w:p>
      <w:pPr>
        <w:spacing w:line="440" w:lineRule="exact"/>
        <w:ind w:firstLine="560" w:firstLineChars="200"/>
        <w:rPr>
          <w:rFonts w:hint="eastAsia" w:ascii="Times New Roman" w:hAnsi="Times New Roman" w:eastAsia="仿宋" w:cs="Times New Roman"/>
          <w:b w:val="0"/>
          <w:bCs/>
          <w:color w:val="auto"/>
          <w:kern w:val="2"/>
          <w:sz w:val="28"/>
          <w:szCs w:val="24"/>
          <w:highlight w:val="none"/>
          <w:lang w:val="en-US" w:eastAsia="zh-CN" w:bidi="ar-SA"/>
        </w:rPr>
      </w:pPr>
      <w:r>
        <w:rPr>
          <w:rFonts w:hint="eastAsia" w:ascii="Times New Roman" w:hAnsi="Times New Roman" w:eastAsia="仿宋" w:cs="Times New Roman"/>
          <w:bCs/>
          <w:color w:val="auto"/>
          <w:sz w:val="28"/>
          <w:szCs w:val="24"/>
          <w:highlight w:val="none"/>
          <w:lang w:val="en-US" w:eastAsia="zh-CN"/>
        </w:rPr>
        <w:t>2.符合扶持政策条件、需享受相关扶持政策的供应商，应当提供《中小企业声明函》（监</w:t>
      </w:r>
      <w:r>
        <w:rPr>
          <w:rFonts w:hint="eastAsia" w:ascii="Times New Roman" w:hAnsi="Times New Roman" w:eastAsia="仿宋" w:cs="Times New Roman"/>
          <w:b w:val="0"/>
          <w:bCs/>
          <w:color w:val="auto"/>
          <w:kern w:val="2"/>
          <w:sz w:val="28"/>
          <w:szCs w:val="24"/>
          <w:highlight w:val="none"/>
          <w:lang w:val="en-US" w:eastAsia="zh-CN" w:bidi="ar-SA"/>
        </w:rPr>
        <w:t>狱企业提供监狱企业证明材料，残疾人福利性单位提供《残疾人福利性单位声明函》），否则不能享受扶持政策。</w:t>
      </w:r>
    </w:p>
    <w:p>
      <w:pPr>
        <w:spacing w:line="440" w:lineRule="exact"/>
        <w:ind w:firstLine="560" w:firstLineChars="200"/>
        <w:rPr>
          <w:rFonts w:hint="eastAsia" w:ascii="Times New Roman" w:hAnsi="Times New Roman" w:eastAsia="仿宋" w:cs="Times New Roman"/>
          <w:b w:val="0"/>
          <w:bCs/>
          <w:color w:val="auto"/>
          <w:kern w:val="2"/>
          <w:sz w:val="28"/>
          <w:szCs w:val="24"/>
          <w:highlight w:val="none"/>
          <w:lang w:val="en-US" w:eastAsia="zh-CN" w:bidi="ar-SA"/>
        </w:rPr>
      </w:pPr>
      <w:r>
        <w:rPr>
          <w:rFonts w:hint="eastAsia" w:ascii="Times New Roman" w:hAnsi="Times New Roman" w:eastAsia="仿宋" w:cs="Times New Roman"/>
          <w:b w:val="0"/>
          <w:bCs/>
          <w:color w:val="auto"/>
          <w:kern w:val="2"/>
          <w:sz w:val="28"/>
          <w:szCs w:val="24"/>
          <w:highlight w:val="none"/>
          <w:lang w:val="en-US" w:eastAsia="zh-CN" w:bidi="ar-SA"/>
        </w:rPr>
        <w:t xml:space="preserve">3.本项目项目属性为“货物”，在货物采购项目中，货物由中小企业制造，即货物由中小企业生产且使用该中小企业商号或者注册商标，则享受《政府采购促进中小企业发展管理办法》规定的中小企业扶持政策，供应商提供的货物既有中小企业制造货物，也有大型企业制造货物的，不享受中小企业扶持政策。 </w:t>
      </w:r>
    </w:p>
    <w:p>
      <w:pPr>
        <w:spacing w:line="440" w:lineRule="exact"/>
        <w:ind w:firstLine="560" w:firstLineChars="200"/>
        <w:rPr>
          <w:rFonts w:ascii="Times New Roman" w:hAnsi="Times New Roman" w:eastAsia="仿宋" w:cs="Times New Roman"/>
          <w:b/>
          <w:color w:val="auto"/>
          <w:sz w:val="36"/>
          <w:szCs w:val="36"/>
          <w:highlight w:val="none"/>
        </w:rPr>
      </w:pPr>
      <w:r>
        <w:rPr>
          <w:rFonts w:hint="eastAsia" w:ascii="Times New Roman" w:hAnsi="Times New Roman" w:eastAsia="仿宋" w:cs="Times New Roman"/>
          <w:b w:val="0"/>
          <w:bCs/>
          <w:color w:val="auto"/>
          <w:kern w:val="2"/>
          <w:sz w:val="28"/>
          <w:szCs w:val="24"/>
          <w:highlight w:val="none"/>
          <w:lang w:val="en-US" w:eastAsia="zh-CN" w:bidi="ar-SA"/>
        </w:rPr>
        <w:t>4.供应商提供声明函内容不实的，属于提供虚假材料谋取中标、成交，将依照《中华人民共和国政府采购法》等法律法规追究相应责任。</w:t>
      </w:r>
      <w:bookmarkEnd w:id="28"/>
      <w:bookmarkEnd w:id="29"/>
      <w:bookmarkEnd w:id="30"/>
      <w:bookmarkEnd w:id="31"/>
      <w:bookmarkEnd w:id="32"/>
    </w:p>
    <w:p>
      <w:pPr>
        <w:spacing w:line="440" w:lineRule="exact"/>
        <w:jc w:val="center"/>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36"/>
          <w:szCs w:val="36"/>
          <w:highlight w:val="none"/>
        </w:rPr>
        <w:t>三、询价通知书</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（一）说明</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询价通知书是供应商准备响应文件和参加政府采购活动的依据，同时也是开展询价活动的重要依据。询价通知书用以阐明询价项目所需的资质、技术、服务及报价等要求、询价程序、有关规定和注意事项以及合同主要条款等。</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供应商应认真阅读和充分理解询价通知书中所有的事项、格式条款和规范要求。供应商没有对询价通知书全面做出实质性响应是供应商的风险。没有按照询价通知书要求做出实质性响应的响应文件将被拒绝或作无效处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3.本文件所称的“以上”、“以下”、“内”、“以内”，包括本数；所称的“不足”，不包括本数。</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（二）询价通知书的构成</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1.询价邀请；</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2.询价须知；</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3.资格条件要求及应当提供的资格证明材料；</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4.采购需求及其技术、服务和其他要求；</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5.供应商响应文件相关文书格式；</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6.询价程序和成交标准；</w:t>
      </w:r>
    </w:p>
    <w:p>
      <w:pPr>
        <w:spacing w:line="440" w:lineRule="exact"/>
        <w:ind w:firstLine="560" w:firstLineChars="200"/>
        <w:rPr>
          <w:rFonts w:ascii="Times New Roman" w:hAnsi="Times New Roman" w:cs="Times New Roman"/>
          <w:bCs/>
          <w:color w:val="auto"/>
          <w:sz w:val="22"/>
          <w:szCs w:val="24"/>
          <w:highlight w:val="none"/>
        </w:rPr>
      </w:pPr>
      <w:r>
        <w:rPr>
          <w:rFonts w:ascii="Times New Roman" w:hAnsi="Times New Roman" w:eastAsia="仿宋" w:cs="Times New Roman"/>
          <w:color w:val="auto"/>
          <w:sz w:val="28"/>
          <w:szCs w:val="24"/>
          <w:highlight w:val="none"/>
        </w:rPr>
        <w:t>7.政府采购合同</w:t>
      </w:r>
      <w:r>
        <w:rPr>
          <w:rFonts w:hint="eastAsia" w:ascii="Times New Roman" w:hAnsi="Times New Roman" w:eastAsia="仿宋" w:cs="Times New Roman"/>
          <w:color w:val="auto"/>
          <w:sz w:val="28"/>
          <w:szCs w:val="24"/>
          <w:highlight w:val="none"/>
          <w:lang w:eastAsia="zh-CN"/>
        </w:rPr>
        <w:t>草案条款</w:t>
      </w:r>
      <w:r>
        <w:rPr>
          <w:rFonts w:ascii="Times New Roman" w:hAnsi="Times New Roman" w:eastAsia="仿宋" w:cs="Times New Roman"/>
          <w:color w:val="auto"/>
          <w:sz w:val="28"/>
          <w:szCs w:val="24"/>
          <w:highlight w:val="none"/>
        </w:rPr>
        <w:t>。</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（三）询价通知书的澄清和修改</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1.提交响应文件截止之日前，采购人、采购代理机构可以对询价通知书进行澄清或者修改，澄清或者修改的内容作为询价通知书的组成部分。</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2.采购</w:t>
      </w:r>
      <w:r>
        <w:rPr>
          <w:rFonts w:hint="eastAsia" w:ascii="Times New Roman" w:hAnsi="Times New Roman" w:eastAsia="仿宋" w:cs="Times New Roman"/>
          <w:bCs/>
          <w:color w:val="auto"/>
          <w:sz w:val="28"/>
          <w:szCs w:val="24"/>
          <w:highlight w:val="none"/>
          <w:lang w:val="en-US" w:eastAsia="zh-CN"/>
        </w:rPr>
        <w:t>人</w:t>
      </w:r>
      <w:r>
        <w:rPr>
          <w:rFonts w:ascii="Times New Roman" w:hAnsi="Times New Roman" w:eastAsia="仿宋" w:cs="Times New Roman"/>
          <w:bCs/>
          <w:color w:val="auto"/>
          <w:sz w:val="28"/>
          <w:szCs w:val="24"/>
          <w:highlight w:val="none"/>
        </w:rPr>
        <w:t>对已发出的询价通知书进行澄清或者修改，</w:t>
      </w:r>
      <w:r>
        <w:rPr>
          <w:rFonts w:ascii="Times New Roman" w:hAnsi="Times New Roman" w:eastAsia="仿宋" w:cs="Times New Roman"/>
          <w:color w:val="auto"/>
          <w:sz w:val="28"/>
          <w:szCs w:val="24"/>
          <w:highlight w:val="none"/>
        </w:rPr>
        <w:t>在</w:t>
      </w:r>
      <w:r>
        <w:rPr>
          <w:rFonts w:hint="eastAsia" w:ascii="Times New Roman" w:hAnsi="Times New Roman" w:eastAsia="仿宋" w:cs="Times New Roman"/>
          <w:color w:val="auto"/>
          <w:sz w:val="28"/>
          <w:szCs w:val="24"/>
          <w:highlight w:val="none"/>
          <w:lang w:val="en-US" w:eastAsia="zh-CN"/>
        </w:rPr>
        <w:t>南江县妇幼保健院官</w:t>
      </w:r>
      <w:r>
        <w:rPr>
          <w:rFonts w:ascii="Times New Roman" w:hAnsi="Times New Roman" w:eastAsia="仿宋" w:cs="Times New Roman"/>
          <w:color w:val="auto"/>
          <w:sz w:val="28"/>
          <w:szCs w:val="24"/>
          <w:highlight w:val="none"/>
        </w:rPr>
        <w:t>网上发布更正公告，</w:t>
      </w:r>
      <w:r>
        <w:rPr>
          <w:rFonts w:ascii="Times New Roman" w:hAnsi="Times New Roman" w:eastAsia="仿宋" w:cs="Times New Roman"/>
          <w:color w:val="auto"/>
          <w:sz w:val="28"/>
          <w:szCs w:val="28"/>
          <w:highlight w:val="none"/>
        </w:rPr>
        <w:t>发布更正公告视为已将更正内容书面通知所有获取了询价通知书的</w:t>
      </w:r>
      <w:r>
        <w:rPr>
          <w:rFonts w:ascii="Times New Roman" w:hAnsi="Times New Roman" w:eastAsia="仿宋" w:cs="Times New Roman"/>
          <w:color w:val="auto"/>
          <w:sz w:val="28"/>
          <w:szCs w:val="24"/>
          <w:highlight w:val="none"/>
        </w:rPr>
        <w:t>供应商</w:t>
      </w:r>
      <w:r>
        <w:rPr>
          <w:rFonts w:ascii="Times New Roman" w:hAnsi="Times New Roman" w:eastAsia="仿宋" w:cs="Times New Roman"/>
          <w:bCs/>
          <w:color w:val="auto"/>
          <w:sz w:val="28"/>
          <w:szCs w:val="24"/>
          <w:highlight w:val="none"/>
        </w:rPr>
        <w:t>。该澄清或者修改的内容为询价通知书的组成部分，澄清或者修改的内容可能影响响应文件编制的，采购人或者采购代理机构发布公告，应当在提交响应文件截止之日起3个工作日前；不足上述时间的，应当顺延提交响应文件的截止时间。</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w:t>
      </w:r>
      <w:r>
        <w:rPr>
          <w:rFonts w:hint="eastAsia" w:ascii="Times New Roman" w:hAnsi="Times New Roman" w:eastAsia="仿宋" w:cs="Times New Roman"/>
          <w:color w:val="auto"/>
          <w:sz w:val="28"/>
          <w:szCs w:val="24"/>
          <w:highlight w:val="none"/>
          <w:lang w:val="en-US" w:eastAsia="zh-CN"/>
        </w:rPr>
        <w:t>南江县妇幼保健院官</w:t>
      </w:r>
      <w:r>
        <w:rPr>
          <w:rFonts w:ascii="Times New Roman" w:hAnsi="Times New Roman" w:eastAsia="仿宋" w:cs="Times New Roman"/>
          <w:color w:val="auto"/>
          <w:sz w:val="28"/>
          <w:szCs w:val="24"/>
          <w:highlight w:val="none"/>
        </w:rPr>
        <w:t>网</w:t>
      </w:r>
      <w:r>
        <w:rPr>
          <w:rFonts w:ascii="Times New Roman" w:hAnsi="Times New Roman" w:eastAsia="仿宋" w:cs="Times New Roman"/>
          <w:bCs/>
          <w:color w:val="auto"/>
          <w:sz w:val="28"/>
          <w:szCs w:val="24"/>
          <w:highlight w:val="none"/>
        </w:rPr>
        <w:t>将推送更正公告相关信息，相关供应商应自行上网查阅相关信息；供应商应于提交响应文件的截止时间前，及时关注</w:t>
      </w:r>
      <w:r>
        <w:rPr>
          <w:rFonts w:hint="eastAsia" w:ascii="Times New Roman" w:hAnsi="Times New Roman" w:eastAsia="仿宋" w:cs="Times New Roman"/>
          <w:color w:val="auto"/>
          <w:sz w:val="28"/>
          <w:szCs w:val="24"/>
          <w:highlight w:val="none"/>
          <w:lang w:val="en-US" w:eastAsia="zh-CN"/>
        </w:rPr>
        <w:t>南江县妇幼保健院官</w:t>
      </w:r>
      <w:r>
        <w:rPr>
          <w:rFonts w:ascii="Times New Roman" w:hAnsi="Times New Roman" w:eastAsia="仿宋" w:cs="Times New Roman"/>
          <w:color w:val="auto"/>
          <w:sz w:val="28"/>
          <w:szCs w:val="24"/>
          <w:highlight w:val="none"/>
        </w:rPr>
        <w:t>网</w:t>
      </w:r>
      <w:r>
        <w:rPr>
          <w:rFonts w:ascii="Times New Roman" w:hAnsi="Times New Roman" w:eastAsia="仿宋" w:cs="Times New Roman"/>
          <w:bCs/>
          <w:color w:val="auto"/>
          <w:sz w:val="28"/>
          <w:szCs w:val="24"/>
          <w:highlight w:val="none"/>
        </w:rPr>
        <w:t>推送的更正通知信息或者</w:t>
      </w:r>
      <w:r>
        <w:rPr>
          <w:rFonts w:hint="eastAsia" w:ascii="Times New Roman" w:hAnsi="Times New Roman" w:eastAsia="仿宋" w:cs="Times New Roman"/>
          <w:color w:val="auto"/>
          <w:sz w:val="28"/>
          <w:szCs w:val="24"/>
          <w:highlight w:val="none"/>
          <w:lang w:val="en-US" w:eastAsia="zh-CN"/>
        </w:rPr>
        <w:t>南江县妇幼保健院官</w:t>
      </w:r>
      <w:r>
        <w:rPr>
          <w:rFonts w:ascii="Times New Roman" w:hAnsi="Times New Roman" w:eastAsia="仿宋" w:cs="Times New Roman"/>
          <w:color w:val="auto"/>
          <w:sz w:val="28"/>
          <w:szCs w:val="24"/>
          <w:highlight w:val="none"/>
        </w:rPr>
        <w:t>网</w:t>
      </w:r>
      <w:r>
        <w:rPr>
          <w:rFonts w:ascii="Times New Roman" w:hAnsi="Times New Roman" w:eastAsia="仿宋" w:cs="Times New Roman"/>
          <w:bCs/>
          <w:color w:val="auto"/>
          <w:sz w:val="28"/>
          <w:szCs w:val="24"/>
          <w:highlight w:val="none"/>
        </w:rPr>
        <w:t>发布的本项目更正公告，以保证对询价通知书做出正确的响应，供应商因自身原因未及时关注查阅、下载而导致的一切后果，均由供应商自行承担。</w:t>
      </w:r>
    </w:p>
    <w:p>
      <w:pPr>
        <w:spacing w:line="440" w:lineRule="exact"/>
        <w:ind w:firstLine="560" w:firstLineChars="200"/>
        <w:rPr>
          <w:rFonts w:cs="Times New Roman"/>
          <w:color w:val="auto"/>
          <w:sz w:val="22"/>
          <w:szCs w:val="24"/>
          <w:highlight w:val="none"/>
        </w:rPr>
      </w:pPr>
      <w:r>
        <w:rPr>
          <w:rFonts w:ascii="Times New Roman" w:hAnsi="Times New Roman" w:eastAsia="仿宋" w:cs="Times New Roman"/>
          <w:bCs/>
          <w:color w:val="auto"/>
          <w:sz w:val="28"/>
          <w:szCs w:val="24"/>
          <w:highlight w:val="none"/>
        </w:rPr>
        <w:t>4.供应商认为采购人、采购代理机构需要对询价通知书进行澄清或者修改的，可以在提交响应文件截止时间3个工作日前以书面形式向采购人、采购代理机构提出申请，由采购人、采购代理机构决定是否采纳供应商的申请事项。</w:t>
      </w:r>
    </w:p>
    <w:p>
      <w:pPr>
        <w:spacing w:line="440" w:lineRule="exact"/>
        <w:jc w:val="center"/>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36"/>
          <w:szCs w:val="36"/>
          <w:highlight w:val="none"/>
        </w:rPr>
        <w:t>四、响应文件</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一）</w:t>
      </w:r>
      <w:r>
        <w:rPr>
          <w:rFonts w:hint="eastAsia" w:ascii="Times New Roman" w:hAnsi="Times New Roman" w:eastAsia="仿宋" w:cs="Times New Roman"/>
          <w:b/>
          <w:bCs/>
          <w:color w:val="auto"/>
          <w:sz w:val="28"/>
          <w:szCs w:val="24"/>
          <w:highlight w:val="none"/>
        </w:rPr>
        <w:t>响应文件的组成（实质性要求）</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供应商应按照询价通知书的规定和要求编制响应文件。供应商在成交后将成交项目的非主体、非关键性工作分包他人完成的，应当在响应文件中载明或询价过程中澄清。</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二）</w:t>
      </w:r>
      <w:r>
        <w:rPr>
          <w:rFonts w:hint="eastAsia" w:ascii="Times New Roman" w:hAnsi="Times New Roman" w:eastAsia="仿宋" w:cs="Times New Roman"/>
          <w:b/>
          <w:bCs/>
          <w:color w:val="auto"/>
          <w:sz w:val="28"/>
          <w:szCs w:val="24"/>
          <w:highlight w:val="none"/>
        </w:rPr>
        <w:t>响应文件的语言（实质性要求）</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 供应商提交的响应文件以及供应商与采购人、采购代理机构就有关报价的所有来往书面文件均须使用中文。响应文件中如附有外文资料，必须逐一对应翻译成中文并加盖供应商公章后附在相关外文资料后面，否则，供应商的响应文件将作为无效处理。（说明：供应商的法定代表人为外籍人士的，法定代表人的签字和护照除外。）</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2</w:t>
      </w:r>
      <w:r>
        <w:rPr>
          <w:rFonts w:hint="eastAsia" w:ascii="Times New Roman" w:hAnsi="Times New Roman" w:eastAsia="仿宋" w:cs="Times New Roman"/>
          <w:color w:val="auto"/>
          <w:sz w:val="28"/>
          <w:szCs w:val="24"/>
          <w:highlight w:val="none"/>
        </w:rPr>
        <w:t>. 翻译的中文资料与外文资料如果出现差异和矛盾，以中文为准。但不能故意错误翻译，否则，供应商的响应文件将作为无效处理。</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三）</w:t>
      </w:r>
      <w:r>
        <w:rPr>
          <w:rFonts w:hint="eastAsia" w:ascii="Times New Roman" w:hAnsi="Times New Roman" w:eastAsia="仿宋" w:cs="Times New Roman"/>
          <w:b/>
          <w:bCs/>
          <w:color w:val="auto"/>
          <w:sz w:val="28"/>
          <w:szCs w:val="24"/>
          <w:highlight w:val="none"/>
        </w:rPr>
        <w:t>计量单位（实质性要求）</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除询价通知书中另有规定外，本次采购项目所有合同项下的报价均采用国家法定的计量单位。</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四）</w:t>
      </w:r>
      <w:r>
        <w:rPr>
          <w:rFonts w:hint="eastAsia" w:ascii="Times New Roman" w:hAnsi="Times New Roman" w:eastAsia="仿宋" w:cs="Times New Roman"/>
          <w:b/>
          <w:bCs/>
          <w:color w:val="auto"/>
          <w:sz w:val="28"/>
          <w:szCs w:val="24"/>
          <w:highlight w:val="none"/>
        </w:rPr>
        <w:t>报价货币（实质性要求）</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本次询价项目的报价货币为人民币，报价以询价通知书约定为准。</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五）</w:t>
      </w:r>
      <w:r>
        <w:rPr>
          <w:rFonts w:hint="eastAsia" w:ascii="Times New Roman" w:hAnsi="Times New Roman" w:eastAsia="仿宋" w:cs="Times New Roman"/>
          <w:b/>
          <w:bCs/>
          <w:color w:val="auto"/>
          <w:sz w:val="28"/>
          <w:szCs w:val="24"/>
          <w:highlight w:val="none"/>
        </w:rPr>
        <w:t>响应文件格式</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 供应商应执行询价通知书第</w:t>
      </w:r>
      <w:r>
        <w:rPr>
          <w:rFonts w:hint="eastAsia" w:ascii="Times New Roman" w:hAnsi="Times New Roman" w:eastAsia="仿宋" w:cs="Times New Roman"/>
          <w:color w:val="auto"/>
          <w:sz w:val="28"/>
          <w:szCs w:val="24"/>
          <w:highlight w:val="none"/>
          <w:lang w:val="en-US" w:eastAsia="zh-CN"/>
        </w:rPr>
        <w:t>五</w:t>
      </w:r>
      <w:r>
        <w:rPr>
          <w:rFonts w:hint="eastAsia" w:ascii="Times New Roman" w:hAnsi="Times New Roman" w:eastAsia="仿宋" w:cs="Times New Roman"/>
          <w:color w:val="auto"/>
          <w:sz w:val="28"/>
          <w:szCs w:val="24"/>
          <w:highlight w:val="none"/>
        </w:rPr>
        <w:t>章的规定要求。</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2</w:t>
      </w:r>
      <w:r>
        <w:rPr>
          <w:rFonts w:hint="eastAsia" w:ascii="Times New Roman" w:hAnsi="Times New Roman" w:eastAsia="仿宋" w:cs="Times New Roman"/>
          <w:color w:val="auto"/>
          <w:sz w:val="28"/>
          <w:szCs w:val="24"/>
          <w:highlight w:val="none"/>
        </w:rPr>
        <w:t>. 对于没有格式要求的询价通知书由供应商自行编写。</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六）</w:t>
      </w:r>
      <w:r>
        <w:rPr>
          <w:rFonts w:hint="eastAsia" w:ascii="Times New Roman" w:hAnsi="Times New Roman" w:eastAsia="仿宋" w:cs="Times New Roman"/>
          <w:b/>
          <w:bCs/>
          <w:color w:val="auto"/>
          <w:sz w:val="28"/>
          <w:szCs w:val="24"/>
          <w:highlight w:val="none"/>
        </w:rPr>
        <w:t>响应文件的编制和签署</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参加询价的供应商应按照询价通知书的要求，准备响应文件。响应文件分为资格性响应文件和其他响应文件两部分，分册装订。资格性响应文件一式3份；技术、服务性响应文件一式3份，（其中正本1份、副本2份，封面上标注“正本”、“副本”字样）；所有响应文件须注明询价通知编号、项目名称和供应商名称。</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2</w:t>
      </w:r>
      <w:r>
        <w:rPr>
          <w:rFonts w:hint="eastAsia" w:ascii="Times New Roman" w:hAnsi="Times New Roman" w:eastAsia="仿宋" w:cs="Times New Roman"/>
          <w:color w:val="auto"/>
          <w:sz w:val="28"/>
          <w:szCs w:val="24"/>
          <w:highlight w:val="none"/>
        </w:rPr>
        <w:t>.响应文件需打印或用不褪色、不变质的墨水书写，并由供应商的法定代表人或其授权代表在规定签章处签字或盖章。副本可采用正本的复印件。</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3</w:t>
      </w:r>
      <w:r>
        <w:rPr>
          <w:rFonts w:hint="eastAsia" w:ascii="Times New Roman" w:hAnsi="Times New Roman" w:eastAsia="仿宋" w:cs="Times New Roman"/>
          <w:color w:val="auto"/>
          <w:sz w:val="28"/>
          <w:szCs w:val="24"/>
          <w:highlight w:val="none"/>
        </w:rPr>
        <w:t>.响应文件的打印和书写应清楚工整，任何行间插字、涂改或增删，必须由供应商的法定代表人或其授权代表签字并盖供应商公章。字迹潦草、表达不清或可能导致非唯一理解的响应文件可能被视为无效。</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4</w:t>
      </w:r>
      <w:r>
        <w:rPr>
          <w:rFonts w:hint="eastAsia" w:ascii="Times New Roman" w:hAnsi="Times New Roman" w:eastAsia="仿宋" w:cs="Times New Roman"/>
          <w:color w:val="auto"/>
          <w:sz w:val="28"/>
          <w:szCs w:val="24"/>
          <w:highlight w:val="none"/>
        </w:rPr>
        <w:t>.（实质性要求）响应文件应由供应商法定代表人/主要负责人/本人或其授权代表在响应文件要求的地方签字（或加盖私人印章），要求加盖公章的地方加盖单位公章，不得使用专用章（如经济合同章、投标专用章等）或下属单位印章代替。</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5</w:t>
      </w:r>
      <w:r>
        <w:rPr>
          <w:rFonts w:hint="eastAsia" w:ascii="Times New Roman" w:hAnsi="Times New Roman" w:eastAsia="仿宋" w:cs="Times New Roman"/>
          <w:color w:val="auto"/>
          <w:sz w:val="28"/>
          <w:szCs w:val="24"/>
          <w:highlight w:val="none"/>
        </w:rPr>
        <w:t>.响应文件正本和副本需要逐页编目编码。</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6</w:t>
      </w:r>
      <w:r>
        <w:rPr>
          <w:rFonts w:hint="eastAsia" w:ascii="Times New Roman" w:hAnsi="Times New Roman" w:eastAsia="仿宋" w:cs="Times New Roman"/>
          <w:color w:val="auto"/>
          <w:sz w:val="28"/>
          <w:szCs w:val="24"/>
          <w:highlight w:val="none"/>
        </w:rPr>
        <w:t>.（实质性要求）响应文件正本和副本应当采用胶装方式装订成册，不得散装或者合页装订。</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7.（实质性要求）响应文件应根据询价通知书的要求制作，签署、盖章。（按照《四川省政府采购评审工作规程（修订）》规范）</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8</w:t>
      </w:r>
      <w:r>
        <w:rPr>
          <w:rFonts w:hint="eastAsia" w:ascii="Times New Roman" w:hAnsi="Times New Roman" w:eastAsia="仿宋" w:cs="Times New Roman"/>
          <w:color w:val="auto"/>
          <w:sz w:val="28"/>
          <w:szCs w:val="24"/>
          <w:highlight w:val="none"/>
        </w:rPr>
        <w:t>.响应文件统一用</w:t>
      </w:r>
      <w:r>
        <w:rPr>
          <w:rFonts w:ascii="Times New Roman" w:hAnsi="Times New Roman" w:eastAsia="仿宋" w:cs="Times New Roman"/>
          <w:color w:val="auto"/>
          <w:sz w:val="28"/>
          <w:szCs w:val="24"/>
          <w:highlight w:val="none"/>
        </w:rPr>
        <w:t>A4</w:t>
      </w:r>
      <w:r>
        <w:rPr>
          <w:rFonts w:hint="eastAsia" w:ascii="Times New Roman" w:hAnsi="Times New Roman" w:eastAsia="仿宋" w:cs="Times New Roman"/>
          <w:color w:val="auto"/>
          <w:sz w:val="28"/>
          <w:szCs w:val="24"/>
          <w:highlight w:val="none"/>
        </w:rPr>
        <w:t>幅面纸印制，除另有规定外。</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七）</w:t>
      </w:r>
      <w:r>
        <w:rPr>
          <w:rFonts w:hint="eastAsia" w:ascii="Times New Roman" w:hAnsi="Times New Roman" w:eastAsia="仿宋" w:cs="Times New Roman"/>
          <w:b/>
          <w:bCs/>
          <w:color w:val="auto"/>
          <w:sz w:val="28"/>
          <w:szCs w:val="24"/>
          <w:highlight w:val="none"/>
        </w:rPr>
        <w:t>响应文件的密封和标注（不属于本项目询价小组评审范畴，由采购人、采购代理机构在接收响应文件时及时处理）</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 响应文件可以单独密封包装，也可以所有响应文件密封包装在一个密封袋内。</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2</w:t>
      </w:r>
      <w:r>
        <w:rPr>
          <w:rFonts w:hint="eastAsia" w:ascii="Times New Roman" w:hAnsi="Times New Roman" w:eastAsia="仿宋" w:cs="Times New Roman"/>
          <w:color w:val="auto"/>
          <w:sz w:val="28"/>
          <w:szCs w:val="24"/>
          <w:highlight w:val="none"/>
        </w:rPr>
        <w:t>. 响应文件密封袋的最外层应清楚地标明采购项目名称、采购项目编号、包件号及供应商名称。</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3</w:t>
      </w:r>
      <w:r>
        <w:rPr>
          <w:rFonts w:hint="eastAsia" w:ascii="Times New Roman" w:hAnsi="Times New Roman" w:eastAsia="仿宋" w:cs="Times New Roman"/>
          <w:color w:val="auto"/>
          <w:sz w:val="28"/>
          <w:szCs w:val="24"/>
          <w:highlight w:val="none"/>
        </w:rPr>
        <w:t>. 所有外层密封袋的封口处应粘贴牢固。</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4</w:t>
      </w:r>
      <w:r>
        <w:rPr>
          <w:rFonts w:hint="eastAsia" w:ascii="Times New Roman" w:hAnsi="Times New Roman" w:eastAsia="仿宋" w:cs="Times New Roman"/>
          <w:color w:val="auto"/>
          <w:sz w:val="28"/>
          <w:szCs w:val="24"/>
          <w:highlight w:val="none"/>
        </w:rPr>
        <w:t>. 未按以上要求进行密封和标注的响应文件，采购人、采购代理机构将拒收或者在时间允许的范围内，要求修改完善后接收。</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八）</w:t>
      </w:r>
      <w:r>
        <w:rPr>
          <w:rFonts w:hint="eastAsia" w:ascii="Times New Roman" w:hAnsi="Times New Roman" w:eastAsia="仿宋" w:cs="Times New Roman"/>
          <w:b/>
          <w:bCs/>
          <w:color w:val="auto"/>
          <w:sz w:val="28"/>
          <w:szCs w:val="24"/>
          <w:highlight w:val="none"/>
        </w:rPr>
        <w:t>响应文件的递交</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1.供应商应在询价通知书规定的提交响应文件截止时间前，将响应文件密封后送达询价地点，现场递交响应文件。在规定的递交响应文件截止时间后送达的响应文件，为无效响应文件，不予接收。</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2</w:t>
      </w:r>
      <w:r>
        <w:rPr>
          <w:rFonts w:hint="eastAsia" w:ascii="Times New Roman" w:hAnsi="Times New Roman" w:eastAsia="仿宋" w:cs="Times New Roman"/>
          <w:color w:val="auto"/>
          <w:sz w:val="28"/>
          <w:szCs w:val="24"/>
          <w:highlight w:val="none"/>
        </w:rPr>
        <w:t>.本次采购不接收邮寄的响应文件。</w:t>
      </w:r>
    </w:p>
    <w:p>
      <w:pPr>
        <w:spacing w:line="440" w:lineRule="exact"/>
        <w:ind w:firstLine="562" w:firstLineChars="200"/>
        <w:rPr>
          <w:rFonts w:ascii="Times New Roman" w:hAnsi="Times New Roman" w:eastAsia="仿宋" w:cs="Times New Roman"/>
          <w:b/>
          <w:bCs/>
          <w:color w:val="auto"/>
          <w:sz w:val="28"/>
          <w:szCs w:val="24"/>
          <w:highlight w:val="none"/>
        </w:rPr>
      </w:pP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九）</w:t>
      </w:r>
      <w:r>
        <w:rPr>
          <w:rFonts w:hint="eastAsia" w:ascii="Times New Roman" w:hAnsi="Times New Roman" w:eastAsia="仿宋" w:cs="Times New Roman"/>
          <w:b/>
          <w:bCs/>
          <w:color w:val="auto"/>
          <w:sz w:val="28"/>
          <w:szCs w:val="24"/>
          <w:highlight w:val="none"/>
        </w:rPr>
        <w:t>响应文件的修改和撤回（补充、修改响应文件的密封和标注按照本章“</w:t>
      </w:r>
      <w:r>
        <w:rPr>
          <w:rFonts w:hint="eastAsia" w:ascii="Times New Roman" w:hAnsi="Times New Roman" w:eastAsia="仿宋" w:cs="Times New Roman"/>
          <w:b/>
          <w:bCs/>
          <w:color w:val="auto"/>
          <w:sz w:val="28"/>
          <w:szCs w:val="24"/>
          <w:highlight w:val="none"/>
          <w:lang w:eastAsia="zh-CN"/>
        </w:rPr>
        <w:t>（</w:t>
      </w:r>
      <w:r>
        <w:rPr>
          <w:rFonts w:hint="eastAsia" w:ascii="Times New Roman" w:hAnsi="Times New Roman" w:eastAsia="仿宋" w:cs="Times New Roman"/>
          <w:b/>
          <w:bCs/>
          <w:color w:val="auto"/>
          <w:sz w:val="28"/>
          <w:szCs w:val="24"/>
          <w:highlight w:val="none"/>
          <w:lang w:val="en-US" w:eastAsia="zh-CN"/>
        </w:rPr>
        <w:t>七）</w:t>
      </w:r>
      <w:r>
        <w:rPr>
          <w:rFonts w:hint="eastAsia" w:ascii="Times New Roman" w:hAnsi="Times New Roman" w:eastAsia="仿宋" w:cs="Times New Roman"/>
          <w:b/>
          <w:bCs/>
          <w:color w:val="auto"/>
          <w:sz w:val="28"/>
          <w:szCs w:val="24"/>
          <w:highlight w:val="none"/>
        </w:rPr>
        <w:t>响应文件的密封和标注”规定处理）</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1</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 供应商在提交响应文件截止时间前，可以对所提交的响应文件进行补充、修改或者撤回，补充、修改的内容与响应文件不一致的，以补充、修改的内容为准。</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2</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rPr>
        <w:t>供应商对响应文件修改的书面材料或撤回的通知应该按规定进行编写、密封、标注和递送，并注明“修改响应文件”字样。</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3</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rPr>
        <w:t xml:space="preserve"> 供应商不得在递交截止时间起至响应文件有效期期满前撤销其响应文件。否则其询价保证金将按“第二部分供应商采购须知6”的相关规定被没收。</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4</w:t>
      </w:r>
      <w:r>
        <w:rPr>
          <w:rFonts w:hint="eastAsia" w:ascii="Times New Roman" w:hAnsi="Times New Roman" w:eastAsia="仿宋" w:cs="Times New Roman"/>
          <w:color w:val="auto"/>
          <w:sz w:val="28"/>
          <w:szCs w:val="24"/>
          <w:highlight w:val="none"/>
        </w:rPr>
        <w:t>.响应文件中报价如果出现下列不一致的，可按以下原则进行修改：</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1</w:t>
      </w:r>
      <w:r>
        <w:rPr>
          <w:rFonts w:hint="eastAsia" w:ascii="Times New Roman" w:hAnsi="Times New Roman" w:eastAsia="仿宋" w:cs="Times New Roman"/>
          <w:color w:val="auto"/>
          <w:sz w:val="28"/>
          <w:szCs w:val="24"/>
          <w:highlight w:val="none"/>
        </w:rPr>
        <w:t>）大写金额和小写金额不一致的，以大写金额为准，但大写金额文字存在错误的，应当先对大写金额的文字错误进行澄清、说明或者更正，再行修正。</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2</w:t>
      </w:r>
      <w:r>
        <w:rPr>
          <w:rFonts w:hint="eastAsia" w:ascii="Times New Roman" w:hAnsi="Times New Roman" w:eastAsia="仿宋" w:cs="Times New Roman"/>
          <w:color w:val="auto"/>
          <w:sz w:val="28"/>
          <w:szCs w:val="24"/>
          <w:highlight w:val="none"/>
        </w:rPr>
        <w:t>）总价金额与按单价汇总金额不一致的，以单价金额计算结果为准，但单价或者单价汇总金额存在数字或者文字错误的，应当先对数字或者文字错误进行澄清、说明或者更正，再行修正。</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3</w:t>
      </w:r>
      <w:r>
        <w:rPr>
          <w:rFonts w:hint="eastAsia" w:ascii="Times New Roman" w:hAnsi="Times New Roman" w:eastAsia="仿宋" w:cs="Times New Roman"/>
          <w:color w:val="auto"/>
          <w:sz w:val="28"/>
          <w:szCs w:val="24"/>
          <w:highlight w:val="none"/>
        </w:rPr>
        <w:t>）单价金额小数点或者百分比有明显错位的，以总价为准，修正单价。</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同时出现两种以上不一致的，按照上述规定的顺序修正。修正后的报价经供应商确认后产生约束力，供应商不确认的，其响应文件作为无效处理。供应商确认采取书面且加盖单位公章或者供应商授权代表签字的方式。</w:t>
      </w:r>
    </w:p>
    <w:p>
      <w:pPr>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5</w:t>
      </w:r>
      <w:r>
        <w:rPr>
          <w:rFonts w:hint="eastAsia" w:ascii="Times New Roman" w:hAnsi="Times New Roman" w:eastAsia="仿宋" w:cs="Times New Roman"/>
          <w:color w:val="auto"/>
          <w:sz w:val="28"/>
          <w:szCs w:val="24"/>
          <w:highlight w:val="none"/>
        </w:rPr>
        <w:t>. 供应商对其提交的响应文件的真实性、合法性承担法律责任。</w:t>
      </w:r>
    </w:p>
    <w:p>
      <w:pPr>
        <w:spacing w:line="440" w:lineRule="exact"/>
        <w:jc w:val="center"/>
        <w:rPr>
          <w:rFonts w:ascii="Times New Roman" w:hAnsi="Times New Roman" w:eastAsia="仿宋" w:cs="Times New Roman"/>
          <w:b/>
          <w:bCs/>
          <w:color w:val="auto"/>
          <w:sz w:val="36"/>
          <w:szCs w:val="36"/>
          <w:highlight w:val="none"/>
        </w:rPr>
      </w:pPr>
      <w:r>
        <w:rPr>
          <w:rFonts w:ascii="Times New Roman" w:hAnsi="Times New Roman" w:eastAsia="仿宋" w:cs="Times New Roman"/>
          <w:b/>
          <w:bCs/>
          <w:color w:val="auto"/>
          <w:sz w:val="36"/>
          <w:szCs w:val="36"/>
          <w:highlight w:val="none"/>
        </w:rPr>
        <w:t>五、询价及评审程序</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询价小组的组建及评审工作按照有关法律制度和本文件第六章的规定进行。</w:t>
      </w:r>
    </w:p>
    <w:p>
      <w:pPr>
        <w:spacing w:line="440" w:lineRule="exact"/>
        <w:jc w:val="center"/>
        <w:rPr>
          <w:rFonts w:ascii="Times New Roman" w:hAnsi="Times New Roman" w:eastAsia="仿宋" w:cs="Times New Roman"/>
          <w:b/>
          <w:bCs/>
          <w:color w:val="auto"/>
          <w:sz w:val="36"/>
          <w:szCs w:val="36"/>
          <w:highlight w:val="none"/>
        </w:rPr>
      </w:pPr>
      <w:r>
        <w:rPr>
          <w:rFonts w:ascii="Times New Roman" w:hAnsi="Times New Roman" w:eastAsia="仿宋" w:cs="Times New Roman"/>
          <w:b/>
          <w:bCs/>
          <w:color w:val="auto"/>
          <w:sz w:val="36"/>
          <w:szCs w:val="36"/>
          <w:highlight w:val="none"/>
        </w:rPr>
        <w:t>六、成交事项</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（一）确定成交供应商</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1.本项目采购人将按询价小组推荐的成交候选供应商顺序确定成交供应商。若第一顺位的成交候选供应商并列，由采购人自主采取公平、择优的方式选择成交供应商。</w:t>
      </w:r>
      <w:r>
        <w:rPr>
          <w:rFonts w:ascii="Times New Roman" w:hAnsi="Times New Roman" w:eastAsia="仿宋" w:cs="Times New Roman"/>
          <w:bCs/>
          <w:color w:val="auto"/>
          <w:sz w:val="28"/>
          <w:szCs w:val="24"/>
          <w:highlight w:val="none"/>
          <w:lang w:val="en-US" w:eastAsia="zh-CN"/>
        </w:rPr>
        <w:t>（注：采</w:t>
      </w:r>
      <w:r>
        <w:rPr>
          <w:rFonts w:hint="eastAsia" w:ascii="Times New Roman" w:hAnsi="Times New Roman" w:eastAsia="仿宋" w:cs="Times New Roman"/>
          <w:bCs/>
          <w:color w:val="auto"/>
          <w:sz w:val="28"/>
          <w:szCs w:val="24"/>
          <w:highlight w:val="none"/>
          <w:lang w:val="en-US" w:eastAsia="zh-CN"/>
        </w:rPr>
        <w:t>购项目涉及优先、强制采购，且情形符合询价通知书关于优先、强制采购相关规定的除外，如经过优先、强制采购处理后成交候选供应商仍并列的，则随机抽签确定）。</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2.采购代理机构自评审结束后2个工作日内将询价报告及有关资料</w:t>
      </w:r>
      <w:r>
        <w:rPr>
          <w:rFonts w:ascii="Times New Roman" w:hAnsi="Times New Roman" w:eastAsia="仿宋" w:cs="Times New Roman"/>
          <w:color w:val="auto"/>
          <w:sz w:val="28"/>
          <w:szCs w:val="28"/>
          <w:highlight w:val="none"/>
        </w:rPr>
        <w:t>通过电子化政府采购系统</w:t>
      </w:r>
      <w:r>
        <w:rPr>
          <w:rFonts w:ascii="Times New Roman" w:hAnsi="Times New Roman" w:eastAsia="仿宋" w:cs="Times New Roman"/>
          <w:bCs/>
          <w:color w:val="auto"/>
          <w:sz w:val="28"/>
          <w:szCs w:val="24"/>
          <w:highlight w:val="none"/>
        </w:rPr>
        <w:t>送交采购人确定成交供应商。</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3.采购人收到询价报告及有关资料后，将在5个工作日内按照询价报告中推荐的成交候选供应商顺序</w:t>
      </w:r>
      <w:r>
        <w:rPr>
          <w:rFonts w:ascii="Times New Roman" w:hAnsi="Times New Roman" w:eastAsia="仿宋" w:cs="Times New Roman"/>
          <w:color w:val="auto"/>
          <w:sz w:val="28"/>
          <w:szCs w:val="28"/>
          <w:highlight w:val="none"/>
        </w:rPr>
        <w:t>通过系统</w:t>
      </w:r>
      <w:r>
        <w:rPr>
          <w:rFonts w:ascii="Times New Roman" w:hAnsi="Times New Roman" w:eastAsia="仿宋" w:cs="Times New Roman"/>
          <w:bCs/>
          <w:color w:val="auto"/>
          <w:sz w:val="28"/>
          <w:szCs w:val="24"/>
          <w:highlight w:val="none"/>
        </w:rPr>
        <w:t>确定成交供应商，成交候选供应商并列，由采购人自主采取公平、择优的方式确定成交供应商，也可以书面授权询价小组直接确定成交供应商。采购人逾期未确定成交供应商且不提出异议的，视为确定询价报告提出的排序第一的供应商为成交供应商。</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4.采购人确定成交供应商过程中，发现成交候选供应商有下列情形之一的，不予确定其为成交供应商：</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（1）成交候选供应商属于禁止参加本项目采购活动的；</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（2）成交候选供应商因不可抗力，不能继续参加政府采购活动；</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（3）成交候选供应商无偿赠与或者低于成本价竞争；</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（4）成交候选供应商提供虚假材料；</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（5）成交候选供应商恶意串通。</w:t>
      </w:r>
    </w:p>
    <w:p>
      <w:pPr>
        <w:spacing w:line="440" w:lineRule="exact"/>
        <w:ind w:firstLine="560" w:firstLineChars="200"/>
        <w:rPr>
          <w:rFonts w:ascii="Times New Roman" w:hAnsi="Times New Roman" w:cs="Times New Roman"/>
          <w:color w:val="auto"/>
          <w:sz w:val="22"/>
          <w:szCs w:val="24"/>
          <w:highlight w:val="none"/>
        </w:rPr>
      </w:pPr>
      <w:r>
        <w:rPr>
          <w:rFonts w:ascii="Times New Roman" w:hAnsi="Times New Roman" w:eastAsia="仿宋" w:cs="Times New Roman"/>
          <w:bCs/>
          <w:color w:val="auto"/>
          <w:sz w:val="28"/>
          <w:szCs w:val="24"/>
          <w:highlight w:val="none"/>
        </w:rPr>
        <w:t>成交候选供应商有本条情形之一的，采购人可以确定后一位成交候选供应商为成交供应商，依次类推。无法确定成交供应商的，应当重新组织采购。</w:t>
      </w:r>
    </w:p>
    <w:p>
      <w:pPr>
        <w:pStyle w:val="4"/>
        <w:keepNext w:val="0"/>
        <w:keepLines w:val="0"/>
        <w:spacing w:before="0" w:after="0" w:line="440" w:lineRule="exact"/>
        <w:ind w:firstLine="562" w:firstLineChars="200"/>
        <w:rPr>
          <w:rFonts w:ascii="Times New Roman" w:hAnsi="Times New Roman" w:eastAsia="仿宋"/>
          <w:color w:val="auto"/>
          <w:sz w:val="28"/>
          <w:szCs w:val="28"/>
          <w:highlight w:val="none"/>
        </w:rPr>
      </w:pPr>
      <w:bookmarkStart w:id="36" w:name="_Toc23123"/>
      <w:bookmarkStart w:id="37" w:name="_Toc14724"/>
      <w:r>
        <w:rPr>
          <w:rFonts w:ascii="Times New Roman" w:hAnsi="Times New Roman" w:eastAsia="仿宋"/>
          <w:color w:val="auto"/>
          <w:sz w:val="28"/>
          <w:szCs w:val="28"/>
          <w:highlight w:val="none"/>
        </w:rPr>
        <w:t>（二）行贿犯罪档案查询</w:t>
      </w:r>
      <w:bookmarkEnd w:id="36"/>
      <w:bookmarkEnd w:id="37"/>
    </w:p>
    <w:p>
      <w:pPr>
        <w:spacing w:line="440" w:lineRule="exact"/>
        <w:ind w:firstLine="560"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color w:val="auto"/>
          <w:sz w:val="28"/>
          <w:szCs w:val="28"/>
          <w:highlight w:val="none"/>
        </w:rPr>
        <w:t>成交候选供应商单位及其现任法定代表人、主要负责人存在行贿犯罪记录的，成交后未签订政府采购合同的，将认定成交无效；成交后签订政府采购合同未履行的，将认定成交无效，同时撤销政府采购合同；成交后签订政府采购合同且已经履行的，将认定采购活动违法，由相关当事人承担赔偿责任。</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（三）成交结果</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采购人确定成交供应商后，将及时</w:t>
      </w:r>
      <w:r>
        <w:rPr>
          <w:rFonts w:hint="eastAsia" w:ascii="Times New Roman" w:hAnsi="Times New Roman" w:eastAsia="仿宋" w:cs="Times New Roman"/>
          <w:bCs/>
          <w:color w:val="auto"/>
          <w:sz w:val="28"/>
          <w:szCs w:val="24"/>
          <w:highlight w:val="none"/>
          <w:lang w:val="en-US" w:eastAsia="zh-CN"/>
        </w:rPr>
        <w:t>在南江县妇幼保健院官网发布成交公告</w:t>
      </w:r>
      <w:r>
        <w:rPr>
          <w:rFonts w:ascii="Times New Roman" w:hAnsi="Times New Roman" w:eastAsia="仿宋" w:cs="Times New Roman"/>
          <w:bCs/>
          <w:color w:val="auto"/>
          <w:sz w:val="28"/>
          <w:szCs w:val="24"/>
          <w:highlight w:val="none"/>
        </w:rPr>
        <w:t>。</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（四）成交通知书</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1.成交供应商应当及时领取成交通知书。</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2.成交通知书为签订政府采购合同的依据之一，是合同的有效组成部分。</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3.成交通知书对采购人和成交供应商均具有法律效力。成交通知书发出后，采购人无正当理由改变成交结果，或者成交供应商无正当理由放弃成交的，将承担相应的法律责任。</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4.成交供应商的响应文件作为无效响应文件处理或者有政府采购法律法规规章制度规定的成交无效情形的，采购组织单位在取得有权主体的认定以后，有权宣布发出的成交通知书无效，并收回发出的成交通知书，依法重新确定成交供应商或者重新开展采购活动。</w:t>
      </w:r>
    </w:p>
    <w:p>
      <w:pPr>
        <w:spacing w:line="440" w:lineRule="exact"/>
        <w:ind w:firstLine="562" w:firstLineChars="200"/>
        <w:rPr>
          <w:rFonts w:ascii="Times New Roman" w:hAnsi="Times New Roman" w:eastAsia="仿宋" w:cs="Times New Roman"/>
          <w:b/>
          <w:bCs/>
          <w:color w:val="auto"/>
          <w:sz w:val="28"/>
          <w:szCs w:val="24"/>
          <w:highlight w:val="none"/>
        </w:rPr>
      </w:pPr>
    </w:p>
    <w:p>
      <w:pPr>
        <w:spacing w:line="440" w:lineRule="exact"/>
        <w:jc w:val="center"/>
        <w:rPr>
          <w:rFonts w:ascii="Times New Roman" w:hAnsi="Times New Roman" w:eastAsia="仿宋" w:cs="Times New Roman"/>
          <w:b/>
          <w:bCs/>
          <w:color w:val="auto"/>
          <w:sz w:val="36"/>
          <w:szCs w:val="36"/>
          <w:highlight w:val="none"/>
        </w:rPr>
      </w:pPr>
      <w:r>
        <w:rPr>
          <w:rFonts w:ascii="Times New Roman" w:hAnsi="Times New Roman" w:eastAsia="仿宋" w:cs="Times New Roman"/>
          <w:b/>
          <w:bCs/>
          <w:color w:val="auto"/>
          <w:sz w:val="36"/>
          <w:szCs w:val="36"/>
          <w:highlight w:val="none"/>
        </w:rPr>
        <w:t>七、合同事项</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（一）履约担保</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本项目不设履约担保；成交供应商无需为履行本项目政府采购合同提供履约保证金或履约保函。</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（二）合同分包和转包（实质性要求）</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1.合同分包</w:t>
      </w:r>
    </w:p>
    <w:p>
      <w:pPr>
        <w:ind w:firstLine="560" w:firstLineChars="200"/>
        <w:rPr>
          <w:rFonts w:eastAsia="仿宋"/>
          <w:color w:val="auto"/>
          <w:sz w:val="28"/>
          <w:highlight w:val="none"/>
        </w:rPr>
      </w:pPr>
      <w:r>
        <w:rPr>
          <w:rFonts w:hint="eastAsia" w:eastAsia="仿宋"/>
          <w:color w:val="auto"/>
          <w:sz w:val="28"/>
          <w:highlight w:val="none"/>
        </w:rPr>
        <w:t>详见第二章供应商须知表。</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2.合同转包</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成交供应商转包的，视同拒绝履行政府采购合同义务，将依法追究法律责任。</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（三）签订政府采购合同</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lang w:val="en-US" w:eastAsia="zh-CN"/>
        </w:rPr>
        <w:t>1.</w:t>
      </w:r>
      <w:r>
        <w:rPr>
          <w:rFonts w:hint="eastAsia" w:ascii="Times New Roman" w:hAnsi="Times New Roman" w:eastAsia="仿宋" w:cs="Times New Roman"/>
          <w:bCs/>
          <w:color w:val="auto"/>
          <w:sz w:val="28"/>
          <w:szCs w:val="24"/>
          <w:highlight w:val="none"/>
          <w:lang w:val="en-US" w:eastAsia="zh-CN"/>
        </w:rPr>
        <w:t xml:space="preserve">成交供应商凭成交通知书及时与采购人签订《政府采购合同》。 </w:t>
      </w:r>
    </w:p>
    <w:p>
      <w:pPr>
        <w:spacing w:line="440" w:lineRule="exact"/>
        <w:ind w:firstLine="560" w:firstLineChars="200"/>
        <w:rPr>
          <w:rFonts w:ascii="Times New Roman" w:hAnsi="Times New Roman" w:eastAsia="仿宋" w:cs="Times New Roman"/>
          <w:bCs/>
          <w:color w:val="auto"/>
          <w:sz w:val="28"/>
          <w:szCs w:val="24"/>
          <w:highlight w:val="none"/>
        </w:rPr>
      </w:pPr>
      <w:r>
        <w:rPr>
          <w:rFonts w:hint="eastAsia" w:ascii="Times New Roman" w:hAnsi="Times New Roman" w:eastAsia="仿宋" w:cs="Times New Roman"/>
          <w:bCs/>
          <w:color w:val="auto"/>
          <w:sz w:val="28"/>
          <w:szCs w:val="24"/>
          <w:highlight w:val="none"/>
          <w:lang w:val="en-US" w:eastAsia="zh-CN"/>
        </w:rPr>
        <w:t xml:space="preserve">2.根据巴中市财政局《关于做好政府采购支持企业发展有关事项的通知》规定：“采购人要压缩政府采购合同签订时间，原则上由中标（成交）通知书发出之日起 30 日缩短至 20 日，无正当理由不得拒绝或者拖延合同签订。” </w:t>
      </w:r>
    </w:p>
    <w:p>
      <w:pPr>
        <w:spacing w:line="440" w:lineRule="exact"/>
        <w:ind w:firstLine="560" w:firstLineChars="200"/>
        <w:rPr>
          <w:rFonts w:ascii="Times New Roman" w:hAnsi="Times New Roman" w:eastAsia="仿宋" w:cs="Times New Roman"/>
          <w:bCs/>
          <w:color w:val="auto"/>
          <w:sz w:val="28"/>
          <w:szCs w:val="24"/>
          <w:highlight w:val="none"/>
        </w:rPr>
      </w:pPr>
      <w:r>
        <w:rPr>
          <w:rFonts w:hint="eastAsia" w:ascii="Times New Roman" w:hAnsi="Times New Roman" w:eastAsia="仿宋" w:cs="Times New Roman"/>
          <w:bCs/>
          <w:color w:val="auto"/>
          <w:sz w:val="28"/>
          <w:szCs w:val="24"/>
          <w:highlight w:val="none"/>
          <w:lang w:val="en-US" w:eastAsia="zh-CN"/>
        </w:rPr>
        <w:t>3.采购人与成交供应商应当在成交通知书发出之日起 20 日内，按照采购文件确定的合同文本以及采购标的、规格型号、采购金额、采购数量、技术和服务要求等事项签订政府采购合同。由于成交供应商的原因逾期未与采购人签订采购合同的，将视为放弃成交，采购人在取得有权主体的认定后，有权取消其成交资格并按相关规定进行处理。</w:t>
      </w:r>
    </w:p>
    <w:p>
      <w:pPr>
        <w:spacing w:line="440" w:lineRule="exact"/>
        <w:ind w:firstLine="560" w:firstLineChars="200"/>
        <w:rPr>
          <w:rFonts w:ascii="Times New Roman" w:hAnsi="Times New Roman" w:eastAsia="仿宋" w:cs="Times New Roman"/>
          <w:bCs/>
          <w:color w:val="auto"/>
          <w:sz w:val="28"/>
          <w:szCs w:val="24"/>
          <w:highlight w:val="none"/>
        </w:rPr>
      </w:pPr>
      <w:r>
        <w:rPr>
          <w:rFonts w:hint="eastAsia" w:ascii="Times New Roman" w:hAnsi="Times New Roman" w:eastAsia="仿宋" w:cs="Times New Roman"/>
          <w:bCs/>
          <w:color w:val="auto"/>
          <w:sz w:val="28"/>
          <w:szCs w:val="24"/>
          <w:highlight w:val="none"/>
          <w:lang w:val="en-US" w:eastAsia="zh-CN"/>
        </w:rPr>
        <w:t>4</w:t>
      </w:r>
      <w:r>
        <w:rPr>
          <w:rFonts w:ascii="Times New Roman" w:hAnsi="Times New Roman" w:eastAsia="仿宋" w:cs="Times New Roman"/>
          <w:bCs/>
          <w:color w:val="auto"/>
          <w:sz w:val="28"/>
          <w:szCs w:val="24"/>
          <w:highlight w:val="none"/>
        </w:rPr>
        <w:t>.采购人不得向成交供应商提出任何不合理的要求，作为签订合同的条件，不得与成交供应商私下订立背离合同实质性内容的任何协议，所签订的合同不得对询价通知书和成交供应商响应文件作实质性修改。</w:t>
      </w:r>
    </w:p>
    <w:p>
      <w:pPr>
        <w:spacing w:line="440" w:lineRule="exact"/>
        <w:ind w:firstLine="560" w:firstLineChars="200"/>
        <w:rPr>
          <w:rFonts w:ascii="Times New Roman" w:hAnsi="Times New Roman" w:eastAsia="仿宋" w:cs="Times New Roman"/>
          <w:bCs/>
          <w:color w:val="auto"/>
          <w:sz w:val="28"/>
          <w:szCs w:val="24"/>
          <w:highlight w:val="none"/>
        </w:rPr>
      </w:pPr>
      <w:r>
        <w:rPr>
          <w:rFonts w:hint="eastAsia" w:ascii="Times New Roman" w:hAnsi="Times New Roman" w:eastAsia="仿宋" w:cs="Times New Roman"/>
          <w:bCs/>
          <w:color w:val="auto"/>
          <w:sz w:val="28"/>
          <w:szCs w:val="24"/>
          <w:highlight w:val="none"/>
          <w:lang w:val="en-US" w:eastAsia="zh-CN"/>
        </w:rPr>
        <w:t>5</w:t>
      </w:r>
      <w:r>
        <w:rPr>
          <w:rFonts w:ascii="Times New Roman" w:hAnsi="Times New Roman" w:eastAsia="仿宋" w:cs="Times New Roman"/>
          <w:bCs/>
          <w:color w:val="auto"/>
          <w:sz w:val="28"/>
          <w:szCs w:val="24"/>
          <w:highlight w:val="none"/>
        </w:rPr>
        <w:t>成交供应商因不可抗力原因不能履行采购合同或放弃成交的，采购人可以与排在成交供应商之后第一位的成交候选供应商签订采购合同，以此类推。</w:t>
      </w:r>
    </w:p>
    <w:p>
      <w:pPr>
        <w:spacing w:line="440" w:lineRule="exact"/>
        <w:ind w:firstLine="560" w:firstLineChars="200"/>
        <w:rPr>
          <w:rFonts w:ascii="Times New Roman" w:hAnsi="Times New Roman" w:eastAsia="仿宋" w:cs="Times New Roman"/>
          <w:bCs/>
          <w:color w:val="auto"/>
          <w:sz w:val="28"/>
          <w:szCs w:val="24"/>
          <w:highlight w:val="none"/>
        </w:rPr>
      </w:pPr>
      <w:r>
        <w:rPr>
          <w:rFonts w:hint="eastAsia" w:ascii="Times New Roman" w:hAnsi="Times New Roman" w:eastAsia="仿宋" w:cs="Times New Roman"/>
          <w:bCs/>
          <w:color w:val="auto"/>
          <w:sz w:val="28"/>
          <w:szCs w:val="24"/>
          <w:highlight w:val="none"/>
          <w:lang w:val="en-US" w:eastAsia="zh-CN"/>
        </w:rPr>
        <w:t>6</w:t>
      </w:r>
      <w:r>
        <w:rPr>
          <w:rFonts w:ascii="Times New Roman" w:hAnsi="Times New Roman" w:eastAsia="仿宋" w:cs="Times New Roman"/>
          <w:bCs/>
          <w:color w:val="auto"/>
          <w:sz w:val="28"/>
          <w:szCs w:val="24"/>
          <w:highlight w:val="none"/>
        </w:rPr>
        <w:t>.询价通知书、成交供应商提交的响应文件、</w:t>
      </w:r>
      <w:r>
        <w:rPr>
          <w:rFonts w:hint="eastAsia" w:ascii="Times New Roman" w:hAnsi="Times New Roman" w:eastAsia="仿宋" w:cs="Times New Roman"/>
          <w:bCs/>
          <w:color w:val="auto"/>
          <w:sz w:val="28"/>
          <w:szCs w:val="24"/>
          <w:highlight w:val="none"/>
          <w:lang w:eastAsia="zh-CN"/>
        </w:rPr>
        <w:t>成交供应商的</w:t>
      </w:r>
      <w:r>
        <w:rPr>
          <w:rFonts w:ascii="Times New Roman" w:hAnsi="Times New Roman" w:eastAsia="仿宋" w:cs="Times New Roman"/>
          <w:bCs/>
          <w:color w:val="auto"/>
          <w:sz w:val="28"/>
          <w:szCs w:val="24"/>
          <w:highlight w:val="none"/>
        </w:rPr>
        <w:t>报价、成交供应商承诺书、成交通知书等均是有法律约束力的合同组成内容。</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（四）政府采购供应商信用融资</w:t>
      </w:r>
    </w:p>
    <w:p>
      <w:pPr>
        <w:spacing w:line="440" w:lineRule="exact"/>
        <w:ind w:firstLine="560" w:firstLineChars="200"/>
        <w:jc w:val="left"/>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为助力解决中小企业、民营企业融资难、融资贵的问题，符合我省“政采贷”办理条件的成交</w:t>
      </w:r>
      <w:r>
        <w:rPr>
          <w:rFonts w:hint="eastAsia" w:ascii="Times New Roman" w:hAnsi="Times New Roman" w:eastAsia="仿宋" w:cs="Times New Roman"/>
          <w:color w:val="auto"/>
          <w:sz w:val="28"/>
          <w:szCs w:val="24"/>
          <w:highlight w:val="none"/>
          <w:lang w:eastAsia="zh-CN"/>
        </w:rPr>
        <w:t>供应商</w:t>
      </w:r>
      <w:r>
        <w:rPr>
          <w:rFonts w:ascii="Times New Roman" w:hAnsi="Times New Roman" w:eastAsia="仿宋" w:cs="Times New Roman"/>
          <w:color w:val="auto"/>
          <w:sz w:val="28"/>
          <w:szCs w:val="24"/>
          <w:highlight w:val="none"/>
        </w:rPr>
        <w:t>，可按照规定基于政府采购合同按优惠贷款利率办理“政采贷”，办理渠道见四川省政采贷信息服务平台（http://202.61.88.41:9009/static/login/login.html）。</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（五）补充合同</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采购合同履行过程中，采购人需要追加与合同标的相同的货物、工程或者服务的，在不改变合同其他条款的前提下，可以与成交供应商协商签订补充合同，但所有补充合同的采购金额不得超过原合同采购金额的10%。该补充合同应当在原政府采购合同履行过程中，不得在原政府采购合同履行结束后，且采购货物、工程和服务的名称、价格、履约方式、验收标准等应当与原政府采购合同一致。</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（六）合同履行</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1.成交供应商与采购人签订合同后，合同双方应严格执行合同条款，履行合同规定的义务，保证合同的顺利完成。</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2.在合同履行过程中，如发生合同纠纷，合同双方应按照合同约定及《中华人民共和国民法典》的有关规定进行处理。</w:t>
      </w:r>
    </w:p>
    <w:p>
      <w:pPr>
        <w:spacing w:line="440" w:lineRule="exact"/>
        <w:ind w:firstLine="560" w:firstLineChars="200"/>
        <w:rPr>
          <w:rFonts w:ascii="Times New Roman" w:hAnsi="Times New Roman" w:eastAsia="仿宋" w:cs="Times New Roman"/>
          <w:b w:val="0"/>
          <w:bCs w:val="0"/>
          <w:color w:val="auto"/>
          <w:sz w:val="28"/>
          <w:szCs w:val="24"/>
          <w:highlight w:val="none"/>
        </w:rPr>
      </w:pPr>
      <w:r>
        <w:rPr>
          <w:rFonts w:ascii="Times New Roman" w:hAnsi="Times New Roman" w:eastAsia="仿宋" w:cs="Times New Roman"/>
          <w:bCs/>
          <w:color w:val="auto"/>
          <w:sz w:val="28"/>
          <w:szCs w:val="24"/>
          <w:highlight w:val="none"/>
        </w:rPr>
        <w:t>3.在合同履行过</w:t>
      </w:r>
      <w:r>
        <w:rPr>
          <w:rFonts w:ascii="Times New Roman" w:hAnsi="Times New Roman" w:eastAsia="仿宋" w:cs="Times New Roman"/>
          <w:b w:val="0"/>
          <w:bCs w:val="0"/>
          <w:color w:val="auto"/>
          <w:sz w:val="28"/>
          <w:szCs w:val="24"/>
          <w:highlight w:val="none"/>
        </w:rPr>
        <w:t>程中，成交供应商的行为违反了政府采购法律法规及</w:t>
      </w:r>
      <w:r>
        <w:rPr>
          <w:rFonts w:ascii="Times New Roman" w:hAnsi="Times New Roman" w:eastAsia="仿宋" w:cs="Times New Roman"/>
          <w:color w:val="auto"/>
          <w:sz w:val="28"/>
          <w:szCs w:val="24"/>
          <w:highlight w:val="none"/>
        </w:rPr>
        <w:t>《四川省</w:t>
      </w:r>
      <w:r>
        <w:rPr>
          <w:rFonts w:hint="eastAsia" w:ascii="Times New Roman" w:hAnsi="Times New Roman" w:eastAsia="仿宋" w:cs="Times New Roman"/>
          <w:color w:val="auto"/>
          <w:sz w:val="28"/>
          <w:szCs w:val="24"/>
          <w:highlight w:val="none"/>
          <w:lang w:val="en-US" w:eastAsia="zh-CN"/>
        </w:rPr>
        <w:t>公共资源交易领域严重失信联合惩戒实施办法</w:t>
      </w:r>
      <w:r>
        <w:rPr>
          <w:rFonts w:ascii="Times New Roman" w:hAnsi="Times New Roman" w:eastAsia="仿宋" w:cs="Times New Roman"/>
          <w:color w:val="auto"/>
          <w:sz w:val="28"/>
          <w:szCs w:val="24"/>
          <w:highlight w:val="none"/>
        </w:rPr>
        <w:t>》（川</w:t>
      </w:r>
      <w:r>
        <w:rPr>
          <w:rFonts w:hint="eastAsia" w:ascii="Times New Roman" w:hAnsi="Times New Roman" w:eastAsia="仿宋" w:cs="Times New Roman"/>
          <w:color w:val="auto"/>
          <w:sz w:val="28"/>
          <w:szCs w:val="24"/>
          <w:highlight w:val="none"/>
          <w:lang w:val="en-US" w:eastAsia="zh-CN"/>
        </w:rPr>
        <w:t>发改信用规</w:t>
      </w:r>
      <w:r>
        <w:rPr>
          <w:rFonts w:ascii="Times New Roman" w:hAnsi="Times New Roman" w:eastAsia="仿宋" w:cs="Times New Roman"/>
          <w:color w:val="auto"/>
          <w:sz w:val="28"/>
          <w:szCs w:val="24"/>
          <w:highlight w:val="none"/>
        </w:rPr>
        <w:t>〔201</w:t>
      </w:r>
      <w:r>
        <w:rPr>
          <w:rFonts w:hint="eastAsia" w:ascii="Times New Roman" w:hAnsi="Times New Roman" w:eastAsia="仿宋" w:cs="Times New Roman"/>
          <w:color w:val="auto"/>
          <w:sz w:val="28"/>
          <w:szCs w:val="24"/>
          <w:highlight w:val="none"/>
          <w:lang w:val="en-US" w:eastAsia="zh-CN"/>
        </w:rPr>
        <w:t>9</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405</w:t>
      </w:r>
      <w:r>
        <w:rPr>
          <w:rFonts w:ascii="Times New Roman" w:hAnsi="Times New Roman" w:eastAsia="仿宋" w:cs="Times New Roman"/>
          <w:color w:val="auto"/>
          <w:sz w:val="28"/>
          <w:szCs w:val="24"/>
          <w:highlight w:val="none"/>
        </w:rPr>
        <w:t>号）</w:t>
      </w:r>
      <w:r>
        <w:rPr>
          <w:rFonts w:hint="eastAsia" w:ascii="Times New Roman" w:hAnsi="Times New Roman" w:eastAsia="仿宋" w:cs="Times New Roman"/>
          <w:color w:val="auto"/>
          <w:sz w:val="28"/>
          <w:szCs w:val="24"/>
          <w:highlight w:val="none"/>
          <w:lang w:eastAsia="zh-CN"/>
        </w:rPr>
        <w:t>、</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关于对政府采购领域严重违法失信主体开展联合惩戒的合作备忘录</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发改财金</w:t>
      </w:r>
      <w:r>
        <w:rPr>
          <w:rFonts w:ascii="Times New Roman" w:hAnsi="Times New Roman" w:eastAsia="仿宋" w:cs="Times New Roman"/>
          <w:color w:val="auto"/>
          <w:sz w:val="28"/>
          <w:szCs w:val="24"/>
          <w:highlight w:val="none"/>
        </w:rPr>
        <w:t>〔20</w:t>
      </w:r>
      <w:r>
        <w:rPr>
          <w:rFonts w:hint="eastAsia" w:ascii="Times New Roman" w:hAnsi="Times New Roman" w:eastAsia="仿宋" w:cs="Times New Roman"/>
          <w:color w:val="auto"/>
          <w:sz w:val="28"/>
          <w:szCs w:val="24"/>
          <w:highlight w:val="none"/>
          <w:lang w:val="en-US" w:eastAsia="zh-CN"/>
        </w:rPr>
        <w:t>18</w:t>
      </w:r>
      <w:r>
        <w:rPr>
          <w:rFonts w:ascii="Times New Roman" w:hAnsi="Times New Roman" w:eastAsia="仿宋" w:cs="Times New Roman"/>
          <w:color w:val="auto"/>
          <w:sz w:val="28"/>
          <w:szCs w:val="24"/>
          <w:highlight w:val="none"/>
        </w:rPr>
        <w:t>〕</w:t>
      </w:r>
      <w:r>
        <w:rPr>
          <w:rFonts w:hint="eastAsia" w:ascii="Times New Roman" w:hAnsi="Times New Roman" w:eastAsia="仿宋" w:cs="Times New Roman"/>
          <w:color w:val="auto"/>
          <w:sz w:val="28"/>
          <w:szCs w:val="24"/>
          <w:highlight w:val="none"/>
          <w:lang w:val="en-US" w:eastAsia="zh-CN"/>
        </w:rPr>
        <w:t>1614</w:t>
      </w:r>
      <w:r>
        <w:rPr>
          <w:rFonts w:ascii="Times New Roman" w:hAnsi="Times New Roman" w:eastAsia="仿宋" w:cs="Times New Roman"/>
          <w:color w:val="auto"/>
          <w:sz w:val="28"/>
          <w:szCs w:val="24"/>
          <w:highlight w:val="none"/>
        </w:rPr>
        <w:t>号）</w:t>
      </w:r>
      <w:r>
        <w:rPr>
          <w:rFonts w:ascii="Times New Roman" w:hAnsi="Times New Roman" w:eastAsia="仿宋" w:cs="Times New Roman"/>
          <w:b w:val="0"/>
          <w:bCs w:val="0"/>
          <w:color w:val="auto"/>
          <w:sz w:val="28"/>
          <w:szCs w:val="24"/>
          <w:highlight w:val="none"/>
        </w:rPr>
        <w:t>等有关规定的，采购人将报告同级财政部门给予行政处罚或者以失信行为记入诚信档案。</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w:t>
      </w:r>
      <w:r>
        <w:rPr>
          <w:rFonts w:hint="eastAsia" w:ascii="Times New Roman" w:hAnsi="Times New Roman" w:eastAsia="仿宋" w:cs="Times New Roman"/>
          <w:b/>
          <w:bCs/>
          <w:color w:val="auto"/>
          <w:sz w:val="28"/>
          <w:szCs w:val="24"/>
          <w:highlight w:val="none"/>
          <w:lang w:val="en-US" w:eastAsia="zh-CN"/>
        </w:rPr>
        <w:t>七</w:t>
      </w:r>
      <w:r>
        <w:rPr>
          <w:rFonts w:ascii="Times New Roman" w:hAnsi="Times New Roman" w:eastAsia="仿宋" w:cs="Times New Roman"/>
          <w:b/>
          <w:bCs/>
          <w:color w:val="auto"/>
          <w:sz w:val="28"/>
          <w:szCs w:val="24"/>
          <w:highlight w:val="none"/>
        </w:rPr>
        <w:t>）验收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1.验收方式：由采购人组织并制定验收方案，成交供应商参与并提出验收申请，项目完成后一次性验收。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2.验收标准：严格按照《财政部关于进一步加强政府采购需求和履约验收管理的指导意见》(川财采〔2016〕205号) 、《关于印发&lt;政府采购需求管理办法&gt;的通知》（财库[2021]22号）、《巴中市财政局关于进一步加强政府采购项目合同履约验收管理工作的通知》(巴财采〔2021〕21 号)要求、询价通知书要求、投标文件承诺及合同约定标准进行验收。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3.验收内容：技术服务要求全部内容、合同履约情况等内容。</w:t>
      </w:r>
    </w:p>
    <w:p>
      <w:pPr>
        <w:keepNext w:val="0"/>
        <w:keepLines w:val="0"/>
        <w:pageBreakBefore w:val="0"/>
        <w:widowControl w:val="0"/>
        <w:kinsoku/>
        <w:wordWrap/>
        <w:overflowPunct/>
        <w:topLinePunct w:val="0"/>
        <w:autoSpaceDE/>
        <w:autoSpaceDN/>
        <w:bidi w:val="0"/>
        <w:adjustRightInd/>
        <w:snapToGrid w:val="0"/>
        <w:spacing w:after="0" w:line="500" w:lineRule="atLeast"/>
        <w:ind w:firstLine="560" w:firstLineChars="200"/>
        <w:jc w:val="left"/>
        <w:textAlignment w:val="auto"/>
        <w:rPr>
          <w:rFonts w:hint="eastAsia" w:ascii="Times New Roman" w:hAnsi="Times New Roman" w:eastAsia="仿宋" w:cs="Times New Roman"/>
          <w:bCs/>
          <w:color w:val="auto"/>
          <w:sz w:val="28"/>
          <w:szCs w:val="24"/>
          <w:highlight w:val="yellow"/>
          <w:lang w:val="en-US" w:eastAsia="zh-CN"/>
        </w:rPr>
      </w:pPr>
      <w:r>
        <w:rPr>
          <w:rFonts w:hint="eastAsia" w:ascii="仿宋_GB2312" w:hAnsi="华文仿宋" w:eastAsia="仿宋_GB2312"/>
          <w:bCs/>
          <w:sz w:val="28"/>
          <w:szCs w:val="28"/>
          <w:lang w:val="en-US" w:eastAsia="zh-CN"/>
        </w:rPr>
        <w:t>4.验收结果利用：验收结果合格的，双方签署验收报告，作为支付采购资金的依据；验收结果不合格的，由成交供应商按照双方约定的要求进行整改，直至合格为止。</w:t>
      </w:r>
    </w:p>
    <w:p>
      <w:pPr>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w:t>
      </w:r>
      <w:r>
        <w:rPr>
          <w:rFonts w:hint="eastAsia" w:ascii="Times New Roman" w:hAnsi="Times New Roman" w:eastAsia="仿宋" w:cs="Times New Roman"/>
          <w:b/>
          <w:bCs/>
          <w:color w:val="auto"/>
          <w:sz w:val="28"/>
          <w:szCs w:val="24"/>
          <w:highlight w:val="none"/>
          <w:lang w:val="en-US" w:eastAsia="zh-CN"/>
        </w:rPr>
        <w:t>八</w:t>
      </w:r>
      <w:r>
        <w:rPr>
          <w:rFonts w:ascii="Times New Roman" w:hAnsi="Times New Roman" w:eastAsia="仿宋" w:cs="Times New Roman"/>
          <w:b/>
          <w:bCs/>
          <w:color w:val="auto"/>
          <w:sz w:val="28"/>
          <w:szCs w:val="24"/>
          <w:highlight w:val="none"/>
        </w:rPr>
        <w:t>）资金支付</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采购人将按照政府采购合同规定，及时向成交供应商支付采购资金。</w:t>
      </w:r>
      <w:r>
        <w:rPr>
          <w:rFonts w:ascii="Times New Roman" w:hAnsi="Times New Roman" w:eastAsia="仿宋" w:cs="Times New Roman"/>
          <w:bCs/>
          <w:color w:val="auto"/>
          <w:sz w:val="28"/>
          <w:szCs w:val="24"/>
          <w:highlight w:val="none"/>
          <w:lang w:val="en-US" w:eastAsia="zh-CN"/>
        </w:rPr>
        <w:t>根据巴中市财政局《关于做好政府采购支持企业发展有关事项的通知》之规</w:t>
      </w:r>
      <w:r>
        <w:rPr>
          <w:rFonts w:hint="eastAsia" w:ascii="Times New Roman" w:hAnsi="Times New Roman" w:eastAsia="仿宋" w:cs="Times New Roman"/>
          <w:bCs/>
          <w:color w:val="auto"/>
          <w:sz w:val="28"/>
          <w:szCs w:val="24"/>
          <w:highlight w:val="none"/>
          <w:lang w:val="en-US" w:eastAsia="zh-CN"/>
        </w:rPr>
        <w:t xml:space="preserve">定，对于满足政府采购合同约定支付条件的，采购人应当自收到发票后15日内将资金支付到合同约定的供应商账户，且不得以机构变动、人员更替、政策调整等为由延迟付款，不得将采购文件和合同中未规定的义务作为向供应商付款的条件。 </w:t>
      </w:r>
    </w:p>
    <w:p>
      <w:pPr>
        <w:tabs>
          <w:tab w:val="left" w:pos="4253"/>
        </w:tabs>
        <w:spacing w:line="440" w:lineRule="exact"/>
        <w:ind w:firstLine="440" w:firstLineChars="200"/>
        <w:rPr>
          <w:rFonts w:hint="eastAsia" w:eastAsia="宋体" w:cs="Times New Roman"/>
          <w:color w:val="auto"/>
          <w:sz w:val="22"/>
          <w:szCs w:val="24"/>
          <w:highlight w:val="none"/>
          <w:lang w:eastAsia="zh-CN"/>
        </w:rPr>
      </w:pPr>
    </w:p>
    <w:p>
      <w:pPr>
        <w:spacing w:line="440" w:lineRule="exact"/>
        <w:jc w:val="center"/>
        <w:rPr>
          <w:rFonts w:ascii="Times New Roman" w:hAnsi="Times New Roman" w:eastAsia="仿宋" w:cs="Times New Roman"/>
          <w:b/>
          <w:bCs/>
          <w:color w:val="auto"/>
          <w:sz w:val="24"/>
          <w:szCs w:val="22"/>
          <w:highlight w:val="none"/>
        </w:rPr>
      </w:pPr>
      <w:r>
        <w:rPr>
          <w:rFonts w:ascii="Times New Roman" w:hAnsi="Times New Roman" w:eastAsia="仿宋" w:cs="Times New Roman"/>
          <w:b/>
          <w:bCs/>
          <w:color w:val="auto"/>
          <w:sz w:val="36"/>
          <w:szCs w:val="36"/>
          <w:highlight w:val="none"/>
        </w:rPr>
        <w:t>八、信用记录的查询和使用</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（一）信用记录的查询内容及渠道</w:t>
      </w:r>
    </w:p>
    <w:p>
      <w:pPr>
        <w:spacing w:line="440" w:lineRule="exact"/>
        <w:ind w:firstLine="560" w:firstLineChars="200"/>
        <w:jc w:val="left"/>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1.失信被执行人（www.creditchina.gov.cn/xinyongfuwu/shixinbeizhixingrenchaxun/?navPage）</w:t>
      </w:r>
    </w:p>
    <w:p>
      <w:pPr>
        <w:spacing w:line="440" w:lineRule="exact"/>
        <w:ind w:firstLine="560" w:firstLineChars="200"/>
        <w:jc w:val="left"/>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2.重大税收违法案件当事人名单（www.creditchina.gov.cn/xinyongfuwu/zhongdashuishouweifaanjian/?navPage）</w:t>
      </w:r>
    </w:p>
    <w:p>
      <w:pPr>
        <w:spacing w:line="440" w:lineRule="exact"/>
        <w:ind w:firstLine="560" w:firstLineChars="200"/>
        <w:jc w:val="left"/>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3.政府采购严重违法失信行为记录名单（www.ccgp.gov.cn/search/cr/）。</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（二）信用记录的使用</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1.本项目进行资格审查时，采购人对各供应商就上述内容进行现场查询，打印信用信息查询记录，交由询价小组。</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2.本项目确定成交人时，采购人对拟确定为成交人的候选人就上述内容进行查询，打印信用信息查询记录。</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3.本项目政府采购合同签订时，采购人对成交人就上述内容进行查询，打印信用信息查询记录。</w:t>
      </w:r>
    </w:p>
    <w:p>
      <w:pPr>
        <w:spacing w:line="440" w:lineRule="exact"/>
        <w:ind w:firstLine="560" w:firstLineChars="200"/>
        <w:rPr>
          <w:rFonts w:hint="eastAsia" w:ascii="Times New Roman" w:hAnsi="Times New Roman" w:eastAsia="仿宋" w:cs="Times New Roman"/>
          <w:bCs/>
          <w:color w:val="auto"/>
          <w:sz w:val="28"/>
          <w:szCs w:val="24"/>
          <w:highlight w:val="none"/>
          <w:lang w:val="en-US" w:eastAsia="zh-CN"/>
        </w:rPr>
      </w:pPr>
      <w:r>
        <w:rPr>
          <w:rFonts w:ascii="Times New Roman" w:hAnsi="Times New Roman" w:eastAsia="仿宋" w:cs="Times New Roman"/>
          <w:bCs/>
          <w:color w:val="auto"/>
          <w:sz w:val="28"/>
          <w:szCs w:val="24"/>
          <w:highlight w:val="none"/>
        </w:rPr>
        <w:t>4.本项目进行资格审查时，查得供应商具备上述失信行为的，其资格审查不予通过。本项目确定成交人时，查得拟确定为成交人的候选人具备上述失信行为的，不予确定其为成交人。本项目政府采购合同签订时，查得成交人具备上述失信行为的，不予签订政府采购合同。</w:t>
      </w:r>
      <w:r>
        <w:rPr>
          <w:rFonts w:hint="eastAsia" w:ascii="Times New Roman" w:hAnsi="Times New Roman" w:eastAsia="仿宋" w:cs="Times New Roman"/>
          <w:bCs/>
          <w:color w:val="auto"/>
          <w:sz w:val="28"/>
          <w:szCs w:val="24"/>
          <w:highlight w:val="none"/>
          <w:lang w:val="en-US" w:eastAsia="zh-CN"/>
        </w:rPr>
        <w:t xml:space="preserve">   </w:t>
      </w:r>
    </w:p>
    <w:p>
      <w:pPr>
        <w:spacing w:line="440" w:lineRule="exact"/>
        <w:ind w:firstLine="562" w:firstLineChars="200"/>
        <w:rPr>
          <w:rFonts w:ascii="Times New Roman" w:hAnsi="Times New Roman" w:eastAsia="仿宋" w:cs="Times New Roman"/>
          <w:b/>
          <w:bCs w:val="0"/>
          <w:color w:val="auto"/>
          <w:sz w:val="28"/>
          <w:szCs w:val="24"/>
          <w:highlight w:val="none"/>
        </w:rPr>
      </w:pPr>
      <w:r>
        <w:rPr>
          <w:rFonts w:ascii="Times New Roman" w:hAnsi="Times New Roman" w:eastAsia="仿宋" w:cs="Times New Roman"/>
          <w:b/>
          <w:bCs w:val="0"/>
          <w:color w:val="auto"/>
          <w:sz w:val="28"/>
          <w:szCs w:val="24"/>
          <w:highlight w:val="none"/>
        </w:rPr>
        <w:t>（三）其他</w:t>
      </w:r>
    </w:p>
    <w:p>
      <w:pPr>
        <w:spacing w:line="440" w:lineRule="exact"/>
        <w:ind w:firstLine="560" w:firstLineChars="200"/>
        <w:rPr>
          <w:rFonts w:ascii="Times New Roman" w:hAnsi="Times New Roman" w:eastAsia="仿宋" w:cs="Times New Roman"/>
          <w:bCs/>
          <w:color w:val="auto"/>
          <w:sz w:val="28"/>
          <w:szCs w:val="24"/>
          <w:highlight w:val="none"/>
        </w:rPr>
      </w:pPr>
      <w:r>
        <w:rPr>
          <w:rFonts w:ascii="Times New Roman" w:hAnsi="Times New Roman" w:eastAsia="仿宋" w:cs="Times New Roman"/>
          <w:bCs/>
          <w:color w:val="auto"/>
          <w:sz w:val="28"/>
          <w:szCs w:val="24"/>
          <w:highlight w:val="none"/>
        </w:rPr>
        <w:t>供应商组成联合体参加政府采购活动的，联合体成员存在不良信用记录视同联合体存在不良信用记录。</w:t>
      </w:r>
    </w:p>
    <w:p>
      <w:pPr>
        <w:pStyle w:val="4"/>
        <w:keepNext w:val="0"/>
        <w:keepLines w:val="0"/>
        <w:spacing w:before="0" w:after="0" w:line="440" w:lineRule="exact"/>
        <w:jc w:val="center"/>
        <w:rPr>
          <w:rFonts w:hint="eastAsia" w:ascii="Times New Roman" w:hAnsi="Times New Roman" w:eastAsia="仿宋"/>
          <w:color w:val="auto"/>
          <w:sz w:val="36"/>
          <w:szCs w:val="36"/>
          <w:highlight w:val="none"/>
          <w:lang w:eastAsia="zh-CN"/>
        </w:rPr>
      </w:pPr>
      <w:bookmarkStart w:id="38" w:name="_Toc70427247"/>
      <w:bookmarkStart w:id="39" w:name="_Toc256000478"/>
      <w:bookmarkStart w:id="40" w:name="_Toc256000106"/>
      <w:bookmarkStart w:id="41" w:name="_Toc256000171"/>
      <w:bookmarkStart w:id="42" w:name="_Toc256000365"/>
      <w:r>
        <w:rPr>
          <w:rFonts w:hint="eastAsia" w:ascii="Times New Roman" w:hAnsi="Times New Roman" w:eastAsia="仿宋"/>
          <w:color w:val="auto"/>
          <w:sz w:val="36"/>
          <w:szCs w:val="36"/>
          <w:highlight w:val="none"/>
          <w:lang w:eastAsia="zh-CN"/>
        </w:rPr>
        <w:t>九、强制采购政策要求</w:t>
      </w:r>
      <w:bookmarkEnd w:id="38"/>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按照政府采购强制采购政策的规定，强制采购的品目在节能产品政府采购品目清单内以“★”在标注。</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本项目的采购内容涉及强制采购品目的，供应商对应的报价产品应通过中国政府采购网“节能产品查询”（http://www.ccgp.gov.cn/search/jnqdchaxun.htm）可查。</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本项目提交响应文件的截止之日时，国家关于强制采购政策有新规定的，按照新规定执行。</w:t>
      </w:r>
    </w:p>
    <w:p>
      <w:pPr>
        <w:pStyle w:val="7"/>
        <w:ind w:left="0" w:leftChars="0" w:firstLine="0" w:firstLineChars="0"/>
        <w:rPr>
          <w:rFonts w:hint="eastAsia"/>
          <w:color w:val="auto"/>
          <w:highlight w:val="none"/>
          <w:lang w:eastAsia="zh-CN"/>
        </w:rPr>
      </w:pPr>
    </w:p>
    <w:p>
      <w:pPr>
        <w:spacing w:line="440" w:lineRule="exact"/>
        <w:jc w:val="center"/>
        <w:rPr>
          <w:rFonts w:ascii="Times New Roman" w:hAnsi="Times New Roman" w:eastAsia="仿宋" w:cs="Times New Roman"/>
          <w:b/>
          <w:bCs/>
          <w:color w:val="auto"/>
          <w:sz w:val="28"/>
          <w:szCs w:val="24"/>
          <w:highlight w:val="none"/>
        </w:rPr>
      </w:pPr>
      <w:bookmarkStart w:id="43" w:name="_Toc6175"/>
      <w:bookmarkStart w:id="44" w:name="_Toc22623"/>
      <w:r>
        <w:rPr>
          <w:rFonts w:hint="eastAsia" w:ascii="Times New Roman" w:hAnsi="Times New Roman" w:eastAsia="仿宋" w:cs="Times New Roman"/>
          <w:b/>
          <w:color w:val="auto"/>
          <w:sz w:val="36"/>
          <w:szCs w:val="36"/>
          <w:highlight w:val="none"/>
          <w:lang w:eastAsia="zh-CN"/>
        </w:rPr>
        <w:t>十</w:t>
      </w:r>
      <w:r>
        <w:rPr>
          <w:rFonts w:ascii="Times New Roman" w:hAnsi="Times New Roman" w:eastAsia="仿宋" w:cs="Times New Roman"/>
          <w:b/>
          <w:color w:val="auto"/>
          <w:sz w:val="36"/>
          <w:szCs w:val="36"/>
          <w:highlight w:val="none"/>
        </w:rPr>
        <w:t>、</w:t>
      </w:r>
      <w:bookmarkEnd w:id="39"/>
      <w:bookmarkEnd w:id="40"/>
      <w:bookmarkEnd w:id="41"/>
      <w:bookmarkEnd w:id="42"/>
      <w:bookmarkEnd w:id="43"/>
      <w:bookmarkEnd w:id="44"/>
      <w:r>
        <w:rPr>
          <w:rFonts w:ascii="Times New Roman" w:hAnsi="Times New Roman" w:eastAsia="仿宋" w:cs="Times New Roman"/>
          <w:b/>
          <w:color w:val="auto"/>
          <w:sz w:val="36"/>
          <w:szCs w:val="36"/>
          <w:highlight w:val="none"/>
        </w:rPr>
        <w:t>供应商纪律要求</w:t>
      </w:r>
    </w:p>
    <w:p>
      <w:pPr>
        <w:spacing w:line="440" w:lineRule="exact"/>
        <w:ind w:firstLine="562" w:firstLineChars="200"/>
        <w:rPr>
          <w:rFonts w:ascii="Times New Roman" w:hAnsi="Times New Roman" w:eastAsia="仿宋" w:cs="Times New Roman"/>
          <w:color w:val="auto"/>
          <w:sz w:val="28"/>
          <w:szCs w:val="24"/>
          <w:highlight w:val="none"/>
        </w:rPr>
      </w:pPr>
      <w:r>
        <w:rPr>
          <w:rFonts w:ascii="Times New Roman" w:hAnsi="Times New Roman" w:eastAsia="仿宋" w:cs="Times New Roman"/>
          <w:b/>
          <w:bCs/>
          <w:color w:val="auto"/>
          <w:sz w:val="28"/>
          <w:szCs w:val="24"/>
          <w:highlight w:val="none"/>
        </w:rPr>
        <w:t>供应商参加本项目询价不得有下列情形</w:t>
      </w:r>
      <w:r>
        <w:rPr>
          <w:rFonts w:ascii="Times New Roman" w:hAnsi="Times New Roman" w:eastAsia="仿宋" w:cs="Times New Roman"/>
          <w:color w:val="auto"/>
          <w:sz w:val="28"/>
          <w:szCs w:val="24"/>
          <w:highlight w:val="none"/>
        </w:rPr>
        <w:t>：</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1.提供虚假材料谋取成交；</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2.采取不正当手段诋毁、排挤其他供应商；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3.与采购人、采购代理机构、或其他供应商恶意串通；</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4.向采购人、采购代理机构、询价小组成员行贿或者提供其他不正当利益；</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5.在询价过程中与采购人、采购代理机构进行协商；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6.成交后无正当理由拒不与采购人签订政府采购合同；</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7.未按照询价通知书确定的事项签订政府采购合同；</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8.将政府采购合同转包或者违规分包；</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9.提供假冒伪劣产品；</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10.擅自变更、中止或者终止政府采购合同；</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11.拒绝有关部门的监督检查或者向监督检查部门提供虚假情况；</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12.法律法规规定的其他情形。</w:t>
      </w:r>
    </w:p>
    <w:p>
      <w:pPr>
        <w:spacing w:line="440" w:lineRule="exact"/>
        <w:ind w:firstLine="560" w:firstLineChars="200"/>
        <w:rPr>
          <w:rFonts w:cs="Times New Roman"/>
          <w:color w:val="auto"/>
          <w:sz w:val="22"/>
          <w:szCs w:val="24"/>
          <w:highlight w:val="none"/>
        </w:rPr>
      </w:pPr>
      <w:r>
        <w:rPr>
          <w:rFonts w:ascii="Times New Roman" w:hAnsi="Times New Roman" w:eastAsia="仿宋" w:cs="Times New Roman"/>
          <w:color w:val="auto"/>
          <w:sz w:val="28"/>
          <w:szCs w:val="24"/>
          <w:highlight w:val="none"/>
        </w:rPr>
        <w:t>供应商有上述情形的，按照规定追究法律责任，具备1-10项情形之一的，同时将取消成交资格或者认定成交无效。</w:t>
      </w:r>
    </w:p>
    <w:p>
      <w:pPr>
        <w:spacing w:line="440" w:lineRule="exact"/>
        <w:jc w:val="center"/>
        <w:rPr>
          <w:rFonts w:ascii="Times New Roman" w:hAnsi="Times New Roman" w:eastAsia="仿宋" w:cs="Times New Roman"/>
          <w:b/>
          <w:color w:val="auto"/>
          <w:sz w:val="36"/>
          <w:szCs w:val="36"/>
          <w:highlight w:val="none"/>
        </w:rPr>
      </w:pPr>
      <w:r>
        <w:rPr>
          <w:rFonts w:ascii="Times New Roman" w:hAnsi="Times New Roman" w:eastAsia="仿宋" w:cs="Times New Roman"/>
          <w:b/>
          <w:color w:val="auto"/>
          <w:sz w:val="36"/>
          <w:szCs w:val="36"/>
          <w:highlight w:val="none"/>
        </w:rPr>
        <w:t>十</w:t>
      </w:r>
      <w:r>
        <w:rPr>
          <w:rFonts w:hint="eastAsia" w:ascii="Times New Roman" w:hAnsi="Times New Roman" w:eastAsia="仿宋" w:cs="Times New Roman"/>
          <w:b/>
          <w:color w:val="auto"/>
          <w:sz w:val="36"/>
          <w:szCs w:val="36"/>
          <w:highlight w:val="none"/>
          <w:lang w:val="en-US" w:eastAsia="zh-CN"/>
        </w:rPr>
        <w:t>一</w:t>
      </w:r>
      <w:r>
        <w:rPr>
          <w:rFonts w:ascii="Times New Roman" w:hAnsi="Times New Roman" w:eastAsia="仿宋" w:cs="Times New Roman"/>
          <w:b/>
          <w:color w:val="auto"/>
          <w:sz w:val="36"/>
          <w:szCs w:val="36"/>
          <w:highlight w:val="none"/>
        </w:rPr>
        <w:t>、询问、质疑和投诉</w:t>
      </w:r>
    </w:p>
    <w:p>
      <w:pPr>
        <w:spacing w:line="440" w:lineRule="exact"/>
        <w:ind w:firstLine="562" w:firstLineChars="200"/>
        <w:rPr>
          <w:rFonts w:ascii="Times New Roman" w:hAnsi="Times New Roman" w:eastAsia="仿宋" w:cs="Times New Roman"/>
          <w:color w:val="auto"/>
          <w:sz w:val="28"/>
          <w:szCs w:val="24"/>
          <w:highlight w:val="none"/>
        </w:rPr>
      </w:pPr>
      <w:r>
        <w:rPr>
          <w:rFonts w:ascii="Times New Roman" w:hAnsi="Times New Roman" w:eastAsia="仿宋" w:cs="Times New Roman"/>
          <w:b/>
          <w:color w:val="auto"/>
          <w:sz w:val="28"/>
          <w:szCs w:val="24"/>
          <w:highlight w:val="none"/>
        </w:rPr>
        <w:t>（一）办理依据</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本项目询问、质疑、投诉的接收和处理按照《中华人民共和国政府采购法》、《中华人民共和国政府采购法实施条例》、《政府采购货物和服务非招标采购方式管理办法》、《政府采购质疑和投诉办法》等规定办理。</w:t>
      </w:r>
    </w:p>
    <w:p>
      <w:pPr>
        <w:spacing w:line="440" w:lineRule="exact"/>
        <w:ind w:firstLine="562" w:firstLineChars="200"/>
        <w:rPr>
          <w:rFonts w:ascii="Times New Roman" w:hAnsi="Times New Roman" w:eastAsia="仿宋" w:cs="Times New Roman"/>
          <w:b/>
          <w:color w:val="auto"/>
          <w:sz w:val="28"/>
          <w:szCs w:val="24"/>
          <w:highlight w:val="none"/>
        </w:rPr>
      </w:pPr>
      <w:r>
        <w:rPr>
          <w:rFonts w:ascii="Times New Roman" w:hAnsi="Times New Roman" w:eastAsia="仿宋" w:cs="Times New Roman"/>
          <w:b/>
          <w:color w:val="auto"/>
          <w:sz w:val="28"/>
          <w:szCs w:val="24"/>
          <w:highlight w:val="none"/>
        </w:rPr>
        <w:t>（二）关于质疑事宜的主体、范围、时限和处理方式</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1.提出质疑的供应商应当是参与所质疑项目采购活动的供应商。</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2.供应商认为采购文件、采购过程、成交结果使自己的权益受到损害的，可以在知道或者应知其权益受到损害之日起7个工作日内，以书面形式向采购人、采购代理机构提出质疑，并现场提交。</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3.询问和质疑的具体范围详见本询价通知书第二章供应商须知附表第17条。</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4.本项目要求供应商在法定质疑期内针对同一采购程序环节的质疑应当一次性提出。</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5.质疑函应当包括以下内容，并由供应商签章：</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（1）供应商的姓名或者名称、地址、邮编、联系人及联系电话；</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（2）质疑项目的名称、编号；</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（3）具体、明确的质疑事项和与质疑事项相关的请求；</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（4）事实依据；</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（5）必要的法律依据；</w:t>
      </w:r>
    </w:p>
    <w:p>
      <w:pPr>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（6）提出质疑的日期。</w:t>
      </w:r>
    </w:p>
    <w:p>
      <w:pPr>
        <w:spacing w:line="42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6.采购人应当在收到质疑函后7个工作日内作出答复，并以书面形式通知质疑供应商和其他有关供应商。但答复的内容不得涉及商业秘密。</w:t>
      </w:r>
    </w:p>
    <w:p>
      <w:pPr>
        <w:spacing w:line="42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7.采购人认为供应商质疑不成立，或者成立但未对成交结果构成影响的，继续开展采购活动；认为供应商质疑成立且影响或者可能影响成交结果的，按照下列情况处理：</w:t>
      </w:r>
    </w:p>
    <w:p>
      <w:pPr>
        <w:spacing w:line="42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（1）对采购文件提出的质疑，依法通过澄清或者修改可以继续开展采购活动的，澄清或者修改采购文件后继续开展采购活动；否则应当修改采购文件后重新开展采购活动。</w:t>
      </w:r>
    </w:p>
    <w:p>
      <w:pPr>
        <w:spacing w:line="42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（2）对采购过程、成交或者成交结果提出的质疑，合格供应商符合法定数量时，可以从合格的成交或者成交候选人中另行确定成交供应商的，应当依法另行确定成交供应商；否则应当重新开展采购活动。</w:t>
      </w:r>
    </w:p>
    <w:p>
      <w:pPr>
        <w:spacing w:line="396" w:lineRule="exact"/>
        <w:jc w:val="center"/>
        <w:rPr>
          <w:rFonts w:ascii="Times New Roman" w:hAnsi="Times New Roman" w:eastAsia="仿宋"/>
          <w:color w:val="auto"/>
          <w:sz w:val="36"/>
          <w:szCs w:val="32"/>
          <w:highlight w:val="none"/>
        </w:rPr>
      </w:pPr>
      <w:bookmarkStart w:id="45" w:name="_Toc6253"/>
      <w:bookmarkStart w:id="46" w:name="_Toc70427250"/>
      <w:bookmarkStart w:id="47" w:name="_Toc5045"/>
    </w:p>
    <w:p>
      <w:pPr>
        <w:spacing w:line="396" w:lineRule="exact"/>
        <w:jc w:val="center"/>
        <w:rPr>
          <w:rFonts w:ascii="Times New Roman" w:hAnsi="Times New Roman" w:eastAsia="仿宋" w:cs="Times New Roman"/>
          <w:b/>
          <w:color w:val="auto"/>
          <w:sz w:val="36"/>
          <w:szCs w:val="36"/>
          <w:highlight w:val="none"/>
        </w:rPr>
      </w:pPr>
      <w:r>
        <w:rPr>
          <w:rFonts w:ascii="Times New Roman" w:hAnsi="Times New Roman" w:eastAsia="仿宋" w:cs="Times New Roman"/>
          <w:b/>
          <w:color w:val="auto"/>
          <w:sz w:val="36"/>
          <w:szCs w:val="36"/>
          <w:highlight w:val="none"/>
        </w:rPr>
        <w:t>十</w:t>
      </w:r>
      <w:r>
        <w:rPr>
          <w:rFonts w:hint="eastAsia" w:ascii="Times New Roman" w:hAnsi="Times New Roman" w:eastAsia="仿宋" w:cs="Times New Roman"/>
          <w:b/>
          <w:color w:val="auto"/>
          <w:sz w:val="36"/>
          <w:szCs w:val="36"/>
          <w:highlight w:val="none"/>
          <w:lang w:val="en-US" w:eastAsia="zh-CN"/>
        </w:rPr>
        <w:t>二</w:t>
      </w:r>
      <w:r>
        <w:rPr>
          <w:rFonts w:ascii="Times New Roman" w:hAnsi="Times New Roman" w:eastAsia="仿宋" w:cs="Times New Roman"/>
          <w:b/>
          <w:color w:val="auto"/>
          <w:sz w:val="36"/>
          <w:szCs w:val="36"/>
          <w:highlight w:val="none"/>
        </w:rPr>
        <w:t>、</w:t>
      </w:r>
      <w:bookmarkEnd w:id="45"/>
      <w:bookmarkEnd w:id="46"/>
      <w:bookmarkEnd w:id="47"/>
      <w:r>
        <w:rPr>
          <w:rFonts w:ascii="Times New Roman" w:hAnsi="Times New Roman" w:eastAsia="仿宋" w:cs="Times New Roman"/>
          <w:b/>
          <w:color w:val="auto"/>
          <w:sz w:val="36"/>
          <w:szCs w:val="36"/>
          <w:highlight w:val="none"/>
        </w:rPr>
        <w:t>其他</w:t>
      </w:r>
    </w:p>
    <w:p>
      <w:pPr>
        <w:pStyle w:val="33"/>
        <w:spacing w:line="400" w:lineRule="exact"/>
        <w:ind w:left="21" w:firstLine="480"/>
        <w:outlineLvl w:val="0"/>
        <w:rPr>
          <w:rFonts w:ascii="Times New Roman" w:hAnsi="Times New Roman" w:eastAsia="仿宋"/>
          <w:color w:val="auto"/>
          <w:sz w:val="28"/>
          <w:szCs w:val="24"/>
          <w:highlight w:val="none"/>
        </w:rPr>
      </w:pPr>
    </w:p>
    <w:p>
      <w:pPr>
        <w:pStyle w:val="33"/>
        <w:spacing w:line="400" w:lineRule="exact"/>
        <w:ind w:left="21" w:firstLine="480"/>
        <w:outlineLvl w:val="0"/>
        <w:rPr>
          <w:rFonts w:ascii="Times New Roman" w:hAnsi="Times New Roman" w:eastAsia="仿宋"/>
          <w:color w:val="auto"/>
          <w:sz w:val="28"/>
          <w:szCs w:val="24"/>
          <w:highlight w:val="none"/>
        </w:rPr>
      </w:pPr>
      <w:bookmarkStart w:id="48" w:name="_Toc29089"/>
      <w:bookmarkStart w:id="49" w:name="_Toc22702"/>
      <w:r>
        <w:rPr>
          <w:rFonts w:ascii="Times New Roman" w:hAnsi="Times New Roman" w:eastAsia="仿宋"/>
          <w:color w:val="auto"/>
          <w:sz w:val="28"/>
          <w:szCs w:val="24"/>
          <w:highlight w:val="none"/>
        </w:rPr>
        <w:t>（一）本询价通知书中所引相关法律制度规定，在政府采购中有变化的，按照变化后的相关法律制度规定执行。本章规定的内容条款，在本项目提交响应文件截止时间届满后，因相关法律制度规定的变化导致不符合相关法律制度规定的，直接按照变化后的相关法律制度规定执行，本询价通知书不再做调整。</w:t>
      </w:r>
      <w:bookmarkEnd w:id="48"/>
      <w:bookmarkEnd w:id="49"/>
    </w:p>
    <w:p>
      <w:pPr>
        <w:pStyle w:val="33"/>
        <w:spacing w:line="400" w:lineRule="exact"/>
        <w:ind w:left="21" w:firstLine="480"/>
        <w:outlineLvl w:val="0"/>
        <w:rPr>
          <w:rFonts w:ascii="Times New Roman" w:hAnsi="Times New Roman" w:eastAsia="仿宋"/>
          <w:color w:val="auto"/>
          <w:sz w:val="28"/>
          <w:szCs w:val="24"/>
          <w:highlight w:val="none"/>
        </w:rPr>
      </w:pPr>
      <w:bookmarkStart w:id="50" w:name="_Toc10432"/>
      <w:bookmarkStart w:id="51" w:name="_Toc542"/>
      <w:r>
        <w:rPr>
          <w:rFonts w:ascii="Times New Roman" w:hAnsi="Times New Roman" w:eastAsia="仿宋"/>
          <w:color w:val="auto"/>
          <w:sz w:val="28"/>
          <w:szCs w:val="24"/>
          <w:highlight w:val="none"/>
        </w:rPr>
        <w:t>（</w:t>
      </w:r>
      <w:r>
        <w:rPr>
          <w:rFonts w:hint="eastAsia" w:ascii="Times New Roman" w:hAnsi="Times New Roman" w:eastAsia="仿宋"/>
          <w:color w:val="auto"/>
          <w:sz w:val="28"/>
          <w:szCs w:val="24"/>
          <w:highlight w:val="none"/>
          <w:lang w:val="en-US" w:eastAsia="zh-CN"/>
        </w:rPr>
        <w:t>二</w:t>
      </w:r>
      <w:r>
        <w:rPr>
          <w:rFonts w:ascii="Times New Roman" w:hAnsi="Times New Roman" w:eastAsia="仿宋"/>
          <w:color w:val="auto"/>
          <w:sz w:val="28"/>
          <w:szCs w:val="24"/>
          <w:highlight w:val="none"/>
        </w:rPr>
        <w:t>）</w:t>
      </w:r>
      <w:bookmarkEnd w:id="50"/>
      <w:bookmarkEnd w:id="51"/>
      <w:bookmarkStart w:id="52" w:name="_Toc18693"/>
      <w:bookmarkStart w:id="53" w:name="_Toc966"/>
      <w:r>
        <w:rPr>
          <w:rFonts w:ascii="Times New Roman" w:hAnsi="Times New Roman" w:eastAsia="仿宋"/>
          <w:color w:val="auto"/>
          <w:sz w:val="28"/>
          <w:szCs w:val="24"/>
          <w:highlight w:val="none"/>
        </w:rPr>
        <w:t>供应商派出的代表应在本项目评审活动结束前保持通讯畅通。因通讯不畅导致供应商无法有效参与采购活动的后果由供应商独自承担。</w:t>
      </w:r>
      <w:bookmarkEnd w:id="52"/>
      <w:bookmarkEnd w:id="53"/>
    </w:p>
    <w:p>
      <w:pPr>
        <w:pStyle w:val="33"/>
        <w:spacing w:line="400" w:lineRule="exact"/>
        <w:ind w:left="21" w:firstLine="480"/>
        <w:outlineLvl w:val="0"/>
        <w:rPr>
          <w:rFonts w:ascii="Times New Roman" w:hAnsi="Times New Roman" w:eastAsia="仿宋"/>
          <w:color w:val="auto"/>
          <w:sz w:val="28"/>
          <w:szCs w:val="24"/>
          <w:highlight w:val="none"/>
        </w:rPr>
      </w:pPr>
    </w:p>
    <w:p>
      <w:pPr>
        <w:pStyle w:val="33"/>
        <w:spacing w:line="400" w:lineRule="exact"/>
        <w:ind w:left="21" w:firstLine="480"/>
        <w:outlineLvl w:val="0"/>
        <w:rPr>
          <w:rFonts w:ascii="Times New Roman" w:hAnsi="Times New Roman" w:eastAsia="仿宋"/>
          <w:color w:val="auto"/>
          <w:sz w:val="28"/>
          <w:szCs w:val="24"/>
          <w:highlight w:val="none"/>
        </w:rPr>
      </w:pPr>
    </w:p>
    <w:p>
      <w:pPr>
        <w:pStyle w:val="33"/>
        <w:spacing w:line="400" w:lineRule="exact"/>
        <w:ind w:left="21" w:firstLine="480"/>
        <w:outlineLvl w:val="0"/>
        <w:rPr>
          <w:rFonts w:hint="eastAsia" w:ascii="Times New Roman" w:hAnsi="Times New Roman" w:eastAsia="仿宋"/>
          <w:color w:val="auto"/>
          <w:sz w:val="28"/>
          <w:szCs w:val="24"/>
          <w:highlight w:val="none"/>
          <w:lang w:eastAsia="zh-CN"/>
        </w:rPr>
      </w:pPr>
    </w:p>
    <w:p>
      <w:pPr>
        <w:pStyle w:val="3"/>
        <w:pageBreakBefore w:val="0"/>
        <w:widowControl w:val="0"/>
        <w:numPr>
          <w:ilvl w:val="0"/>
          <w:numId w:val="6"/>
        </w:numPr>
        <w:kinsoku/>
        <w:wordWrap/>
        <w:overflowPunct/>
        <w:topLinePunct w:val="0"/>
        <w:autoSpaceDE/>
        <w:autoSpaceDN/>
        <w:bidi w:val="0"/>
        <w:adjustRightInd w:val="0"/>
        <w:snapToGrid w:val="0"/>
        <w:spacing w:line="240" w:lineRule="auto"/>
        <w:jc w:val="center"/>
        <w:textAlignment w:val="auto"/>
      </w:pPr>
      <w:bookmarkStart w:id="54" w:name="_Toc3875"/>
      <w:r>
        <w:rPr>
          <w:color w:val="auto"/>
          <w:highlight w:val="none"/>
        </w:rPr>
        <w:t xml:space="preserve"> 资格条件要求及应当提供的证明</w:t>
      </w:r>
      <w:r>
        <w:rPr>
          <w:b/>
          <w:bCs/>
          <w:color w:val="auto"/>
          <w:highlight w:val="none"/>
        </w:rPr>
        <w:t>材料</w:t>
      </w:r>
      <w:bookmarkEnd w:id="54"/>
      <w:bookmarkStart w:id="55" w:name="_Toc77273105"/>
      <w:bookmarkStart w:id="56" w:name="_Toc69936286"/>
      <w:bookmarkStart w:id="57" w:name="_Toc80303126"/>
    </w:p>
    <w:tbl>
      <w:tblPr>
        <w:tblStyle w:val="18"/>
        <w:tblW w:w="48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905"/>
        <w:gridCol w:w="5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426" w:type="pct"/>
            <w:noWrap w:val="0"/>
            <w:vAlign w:val="center"/>
          </w:tcPr>
          <w:p>
            <w:pPr>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b/>
                <w:bCs/>
                <w:color w:val="auto"/>
                <w:sz w:val="24"/>
                <w:szCs w:val="28"/>
                <w:highlight w:val="none"/>
                <w:lang w:eastAsia="zh-CN"/>
              </w:rPr>
            </w:pPr>
            <w:r>
              <w:rPr>
                <w:rFonts w:hint="eastAsia" w:ascii="仿宋" w:hAnsi="仿宋" w:eastAsia="仿宋"/>
                <w:b/>
                <w:bCs/>
                <w:color w:val="auto"/>
                <w:sz w:val="24"/>
                <w:szCs w:val="28"/>
                <w:highlight w:val="none"/>
                <w:lang w:eastAsia="zh-CN"/>
              </w:rPr>
              <w:t>序号</w:t>
            </w:r>
          </w:p>
        </w:tc>
        <w:tc>
          <w:tcPr>
            <w:tcW w:w="1145" w:type="pct"/>
            <w:noWrap w:val="0"/>
            <w:vAlign w:val="center"/>
          </w:tcPr>
          <w:p>
            <w:pPr>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color w:val="auto"/>
                <w:sz w:val="24"/>
                <w:szCs w:val="28"/>
                <w:highlight w:val="none"/>
              </w:rPr>
            </w:pPr>
            <w:r>
              <w:rPr>
                <w:rFonts w:ascii="仿宋" w:hAnsi="仿宋" w:eastAsia="仿宋"/>
                <w:b/>
                <w:bCs/>
                <w:color w:val="auto"/>
                <w:sz w:val="24"/>
                <w:szCs w:val="28"/>
                <w:highlight w:val="none"/>
              </w:rPr>
              <w:t>资格要求</w:t>
            </w:r>
          </w:p>
        </w:tc>
        <w:tc>
          <w:tcPr>
            <w:tcW w:w="3427" w:type="pct"/>
            <w:noWrap w:val="0"/>
            <w:vAlign w:val="center"/>
          </w:tcPr>
          <w:p>
            <w:pPr>
              <w:pageBreakBefore w:val="0"/>
              <w:widowControl w:val="0"/>
              <w:kinsoku/>
              <w:wordWrap/>
              <w:overflowPunct/>
              <w:topLinePunct w:val="0"/>
              <w:autoSpaceDE/>
              <w:autoSpaceDN/>
              <w:bidi w:val="0"/>
              <w:adjustRightInd w:val="0"/>
              <w:snapToGrid w:val="0"/>
              <w:spacing w:line="240" w:lineRule="auto"/>
              <w:jc w:val="center"/>
              <w:textAlignment w:val="auto"/>
              <w:rPr>
                <w:rFonts w:ascii="仿宋" w:hAnsi="仿宋" w:eastAsia="仿宋"/>
                <w:b/>
                <w:bCs/>
                <w:color w:val="auto"/>
                <w:sz w:val="24"/>
                <w:szCs w:val="28"/>
                <w:highlight w:val="none"/>
              </w:rPr>
            </w:pPr>
            <w:r>
              <w:rPr>
                <w:rFonts w:ascii="仿宋" w:hAnsi="仿宋" w:eastAsia="仿宋"/>
                <w:b/>
                <w:bCs/>
                <w:color w:val="auto"/>
                <w:sz w:val="24"/>
                <w:szCs w:val="28"/>
                <w:highlight w:val="none"/>
              </w:rPr>
              <w:t>资格证明文件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1</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lang w:val="en-US" w:eastAsia="zh-CN"/>
              </w:rPr>
            </w:pPr>
            <w:r>
              <w:rPr>
                <w:rFonts w:hint="eastAsia" w:ascii="仿宋" w:hAnsi="仿宋" w:eastAsia="仿宋" w:cs="仿宋"/>
                <w:b w:val="0"/>
                <w:bCs w:val="0"/>
                <w:color w:val="auto"/>
                <w:kern w:val="0"/>
                <w:sz w:val="24"/>
                <w:szCs w:val="24"/>
                <w:highlight w:val="none"/>
                <w:lang w:val="en-US" w:eastAsia="zh-CN"/>
              </w:rPr>
              <w:t>具有独立承担民事责任的能力</w:t>
            </w:r>
          </w:p>
        </w:tc>
        <w:tc>
          <w:tcPr>
            <w:tcW w:w="342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bCs/>
                <w:color w:val="auto"/>
                <w:sz w:val="24"/>
                <w:szCs w:val="28"/>
                <w:highlight w:val="none"/>
              </w:rPr>
            </w:pPr>
            <w:r>
              <w:rPr>
                <w:rFonts w:ascii="仿宋" w:hAnsi="仿宋" w:eastAsia="仿宋"/>
                <w:bCs/>
                <w:color w:val="auto"/>
                <w:sz w:val="24"/>
                <w:szCs w:val="28"/>
                <w:highlight w:val="none"/>
              </w:rPr>
              <w:t>（1）供应商是法人的，提供统一社会信用代码《营业执照》或其他能够证明其依法有效存在的书面材料</w:t>
            </w:r>
            <w:r>
              <w:rPr>
                <w:rFonts w:hint="eastAsia" w:ascii="仿宋" w:hAnsi="仿宋" w:eastAsia="仿宋"/>
                <w:b/>
                <w:bCs w:val="0"/>
                <w:color w:val="auto"/>
                <w:sz w:val="24"/>
                <w:szCs w:val="28"/>
                <w:highlight w:val="none"/>
                <w:lang w:eastAsia="zh-CN"/>
              </w:rPr>
              <w:t>（复印件加盖供应商鲜章）</w:t>
            </w:r>
            <w:r>
              <w:rPr>
                <w:rFonts w:ascii="仿宋" w:hAnsi="仿宋" w:eastAsia="仿宋"/>
                <w:bCs/>
                <w:color w:val="auto"/>
                <w:sz w:val="24"/>
                <w:szCs w:val="28"/>
                <w:highlight w:val="none"/>
              </w:rPr>
              <w:t>；供应商是其他组织的，提供能够证明其依法有效存在的书面材料</w:t>
            </w:r>
            <w:r>
              <w:rPr>
                <w:rFonts w:hint="eastAsia" w:ascii="仿宋" w:hAnsi="仿宋" w:eastAsia="仿宋"/>
                <w:b/>
                <w:bCs w:val="0"/>
                <w:color w:val="auto"/>
                <w:sz w:val="24"/>
                <w:szCs w:val="28"/>
                <w:highlight w:val="none"/>
                <w:lang w:eastAsia="zh-CN"/>
              </w:rPr>
              <w:t>（复印件加盖供应商鲜章）</w:t>
            </w:r>
            <w:r>
              <w:rPr>
                <w:rFonts w:ascii="仿宋" w:hAnsi="仿宋" w:eastAsia="仿宋"/>
                <w:bCs/>
                <w:color w:val="auto"/>
                <w:sz w:val="24"/>
                <w:szCs w:val="28"/>
                <w:highlight w:val="none"/>
              </w:rPr>
              <w:t>；供应商是自然人的，提供其有效期内的身份证</w:t>
            </w:r>
            <w:r>
              <w:rPr>
                <w:rFonts w:hint="eastAsia" w:ascii="仿宋" w:hAnsi="仿宋" w:eastAsia="仿宋"/>
                <w:b/>
                <w:bCs w:val="0"/>
                <w:color w:val="auto"/>
                <w:sz w:val="24"/>
                <w:szCs w:val="28"/>
                <w:highlight w:val="none"/>
                <w:lang w:eastAsia="zh-CN"/>
              </w:rPr>
              <w:t>（复印件加盖供应商鲜章）</w:t>
            </w:r>
            <w:r>
              <w:rPr>
                <w:rFonts w:ascii="仿宋" w:hAnsi="仿宋" w:eastAsia="仿宋"/>
                <w:bCs/>
                <w:color w:val="auto"/>
                <w:sz w:val="24"/>
                <w:szCs w:val="28"/>
                <w:highlight w:val="none"/>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default" w:ascii="仿宋" w:hAnsi="仿宋" w:eastAsia="仿宋"/>
                <w:bCs/>
                <w:color w:val="auto"/>
                <w:sz w:val="24"/>
                <w:szCs w:val="28"/>
                <w:highlight w:val="none"/>
                <w:lang w:val="en-US" w:eastAsia="zh-CN"/>
              </w:rPr>
            </w:pPr>
            <w:r>
              <w:rPr>
                <w:rFonts w:ascii="仿宋" w:hAnsi="仿宋" w:eastAsia="仿宋"/>
                <w:bCs/>
                <w:color w:val="auto"/>
                <w:sz w:val="24"/>
                <w:szCs w:val="28"/>
                <w:highlight w:val="none"/>
              </w:rPr>
              <w:t>（2）</w:t>
            </w:r>
            <w:r>
              <w:rPr>
                <w:rFonts w:hint="eastAsia" w:ascii="仿宋" w:hAnsi="仿宋" w:eastAsia="仿宋"/>
                <w:bCs/>
                <w:color w:val="auto"/>
                <w:sz w:val="24"/>
                <w:szCs w:val="28"/>
                <w:highlight w:val="none"/>
                <w:lang w:val="en-US" w:eastAsia="zh-CN"/>
              </w:rPr>
              <w:t>提供供应商</w:t>
            </w:r>
            <w:r>
              <w:rPr>
                <w:rFonts w:ascii="仿宋" w:hAnsi="仿宋" w:eastAsia="仿宋"/>
                <w:bCs/>
                <w:color w:val="auto"/>
                <w:sz w:val="24"/>
                <w:szCs w:val="28"/>
                <w:highlight w:val="none"/>
              </w:rPr>
              <w:t>法定代表人</w:t>
            </w:r>
            <w:r>
              <w:rPr>
                <w:rFonts w:hint="eastAsia" w:ascii="仿宋" w:hAnsi="仿宋" w:eastAsia="仿宋"/>
                <w:bCs/>
                <w:color w:val="auto"/>
                <w:sz w:val="24"/>
                <w:szCs w:val="28"/>
                <w:highlight w:val="none"/>
                <w:lang w:val="en-US" w:eastAsia="zh-CN"/>
              </w:rPr>
              <w:t>/单位负责人有效期内的身份证</w:t>
            </w:r>
            <w:r>
              <w:rPr>
                <w:rFonts w:hint="eastAsia" w:ascii="仿宋" w:hAnsi="仿宋" w:eastAsia="仿宋"/>
                <w:b/>
                <w:bCs w:val="0"/>
                <w:color w:val="auto"/>
                <w:sz w:val="24"/>
                <w:szCs w:val="28"/>
                <w:highlight w:val="none"/>
                <w:lang w:eastAsia="zh-CN"/>
              </w:rPr>
              <w:t>（复印件加盖供应商鲜章）</w:t>
            </w:r>
            <w:r>
              <w:rPr>
                <w:rFonts w:hint="eastAsia" w:ascii="仿宋" w:hAnsi="仿宋" w:eastAsia="仿宋"/>
                <w:bCs/>
                <w:color w:val="auto"/>
                <w:sz w:val="24"/>
                <w:szCs w:val="28"/>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bCs/>
                <w:color w:val="auto"/>
                <w:sz w:val="24"/>
                <w:szCs w:val="28"/>
                <w:highlight w:val="none"/>
                <w:lang w:eastAsia="zh-CN"/>
              </w:rPr>
              <w:t>（</w:t>
            </w:r>
            <w:r>
              <w:rPr>
                <w:rFonts w:hint="eastAsia" w:ascii="仿宋" w:hAnsi="仿宋" w:eastAsia="仿宋"/>
                <w:bCs/>
                <w:color w:val="auto"/>
                <w:sz w:val="24"/>
                <w:szCs w:val="28"/>
                <w:highlight w:val="none"/>
                <w:lang w:val="en-US" w:eastAsia="zh-CN"/>
              </w:rPr>
              <w:t>3</w:t>
            </w:r>
            <w:r>
              <w:rPr>
                <w:rFonts w:hint="eastAsia" w:ascii="仿宋" w:hAnsi="仿宋" w:eastAsia="仿宋"/>
                <w:bCs/>
                <w:color w:val="auto"/>
                <w:sz w:val="24"/>
                <w:szCs w:val="28"/>
                <w:highlight w:val="none"/>
                <w:lang w:eastAsia="zh-CN"/>
              </w:rPr>
              <w:t>）</w:t>
            </w:r>
            <w:r>
              <w:rPr>
                <w:rFonts w:ascii="仿宋" w:hAnsi="仿宋" w:eastAsia="仿宋"/>
                <w:bCs/>
                <w:color w:val="auto"/>
                <w:sz w:val="24"/>
                <w:szCs w:val="28"/>
                <w:highlight w:val="none"/>
              </w:rPr>
              <w:t>供应商派出参加政府采购活动的代表不是法定代表人</w:t>
            </w:r>
            <w:r>
              <w:rPr>
                <w:rFonts w:hint="eastAsia" w:ascii="仿宋" w:hAnsi="仿宋" w:eastAsia="仿宋"/>
                <w:bCs/>
                <w:color w:val="auto"/>
                <w:sz w:val="24"/>
                <w:szCs w:val="28"/>
                <w:highlight w:val="none"/>
                <w:lang w:val="en-US" w:eastAsia="zh-CN"/>
              </w:rPr>
              <w:t>/单位</w:t>
            </w:r>
            <w:r>
              <w:rPr>
                <w:rFonts w:ascii="仿宋" w:hAnsi="仿宋" w:eastAsia="仿宋"/>
                <w:bCs/>
                <w:color w:val="auto"/>
                <w:sz w:val="24"/>
                <w:szCs w:val="28"/>
                <w:highlight w:val="none"/>
              </w:rPr>
              <w:t>负责人的，应提供派出代表的《授权委托书》及其有效期内的身份证</w:t>
            </w:r>
            <w:r>
              <w:rPr>
                <w:rFonts w:hint="eastAsia" w:ascii="仿宋" w:hAnsi="仿宋" w:eastAsia="仿宋"/>
                <w:b/>
                <w:bCs w:val="0"/>
                <w:color w:val="auto"/>
                <w:sz w:val="24"/>
                <w:szCs w:val="28"/>
                <w:highlight w:val="none"/>
                <w:lang w:eastAsia="zh-CN"/>
              </w:rPr>
              <w:t>（复印件加盖供应商鲜章）</w:t>
            </w:r>
            <w:r>
              <w:rPr>
                <w:rFonts w:ascii="仿宋" w:hAnsi="仿宋" w:eastAsia="仿宋"/>
                <w:bCs/>
                <w:color w:val="auto"/>
                <w:sz w:val="24"/>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2</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具有良好的商业信誉和健全的财务会计制度</w:t>
            </w:r>
          </w:p>
        </w:tc>
        <w:tc>
          <w:tcPr>
            <w:tcW w:w="3427"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仿宋" w:hAnsi="仿宋" w:eastAsia="仿宋"/>
                <w:bCs/>
                <w:color w:val="auto"/>
                <w:sz w:val="24"/>
                <w:szCs w:val="28"/>
                <w:highlight w:val="none"/>
              </w:rPr>
            </w:pPr>
            <w:r>
              <w:rPr>
                <w:rFonts w:ascii="仿宋" w:hAnsi="仿宋" w:eastAsia="仿宋"/>
                <w:bCs/>
                <w:color w:val="auto"/>
                <w:sz w:val="24"/>
                <w:szCs w:val="28"/>
                <w:highlight w:val="none"/>
              </w:rPr>
              <w:t>（1）提供供应商具有良好商业信誉的承诺函；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color w:val="auto"/>
                <w:sz w:val="24"/>
                <w:szCs w:val="24"/>
                <w:highlight w:val="none"/>
              </w:rPr>
            </w:pPr>
            <w:r>
              <w:rPr>
                <w:rFonts w:ascii="仿宋" w:hAnsi="仿宋" w:eastAsia="仿宋"/>
                <w:bCs/>
                <w:color w:val="auto"/>
                <w:sz w:val="24"/>
                <w:szCs w:val="28"/>
                <w:highlight w:val="none"/>
              </w:rPr>
              <w:t>（2）</w:t>
            </w:r>
            <w:r>
              <w:rPr>
                <w:rFonts w:hint="eastAsia" w:ascii="仿宋" w:hAnsi="仿宋" w:eastAsia="仿宋" w:cs="仿宋"/>
                <w:b w:val="0"/>
                <w:color w:val="auto"/>
                <w:sz w:val="24"/>
                <w:szCs w:val="24"/>
                <w:highlight w:val="none"/>
              </w:rPr>
              <w:t>提供财务状况报告（以下</w:t>
            </w:r>
            <w:r>
              <w:rPr>
                <w:rFonts w:hint="eastAsia" w:ascii="仿宋" w:hAnsi="仿宋" w:eastAsia="仿宋" w:cs="仿宋"/>
                <w:b w:val="0"/>
                <w:color w:val="auto"/>
                <w:sz w:val="24"/>
                <w:szCs w:val="24"/>
                <w:highlight w:val="none"/>
                <w:lang w:val="en-US" w:eastAsia="zh-CN"/>
              </w:rPr>
              <w:t>五</w:t>
            </w:r>
            <w:r>
              <w:rPr>
                <w:rFonts w:hint="eastAsia" w:ascii="仿宋" w:hAnsi="仿宋" w:eastAsia="仿宋" w:cs="仿宋"/>
                <w:b w:val="0"/>
                <w:color w:val="auto"/>
                <w:sz w:val="24"/>
                <w:szCs w:val="24"/>
                <w:highlight w:val="none"/>
              </w:rPr>
              <w:t>者任选其一）：</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b w:val="0"/>
                <w:color w:val="auto"/>
                <w:sz w:val="24"/>
                <w:szCs w:val="24"/>
                <w:highlight w:val="none"/>
              </w:rPr>
              <w:t>a.</w:t>
            </w:r>
            <w:r>
              <w:rPr>
                <w:rFonts w:hint="eastAsia" w:ascii="仿宋" w:hAnsi="仿宋" w:eastAsia="仿宋" w:cs="仿宋"/>
                <w:color w:val="auto"/>
                <w:kern w:val="0"/>
                <w:sz w:val="24"/>
                <w:szCs w:val="24"/>
                <w:highlight w:val="none"/>
                <w:lang w:val="en-US" w:eastAsia="zh-CN"/>
              </w:rPr>
              <w:t>可提供供应商</w:t>
            </w:r>
            <w:r>
              <w:rPr>
                <w:rFonts w:hint="eastAsia" w:ascii="仿宋" w:hAnsi="仿宋" w:eastAsia="仿宋" w:cs="仿宋"/>
                <w:color w:val="auto"/>
                <w:kern w:val="0"/>
                <w:sz w:val="24"/>
                <w:szCs w:val="24"/>
                <w:highlight w:val="none"/>
                <w:lang w:eastAsia="zh-CN"/>
              </w:rPr>
              <w:t>经审计的</w:t>
            </w:r>
            <w:r>
              <w:rPr>
                <w:rFonts w:hint="eastAsia" w:ascii="仿宋" w:hAnsi="仿宋" w:eastAsia="仿宋" w:cs="仿宋"/>
                <w:color w:val="auto"/>
                <w:kern w:val="0"/>
                <w:sz w:val="24"/>
                <w:szCs w:val="24"/>
                <w:highlight w:val="none"/>
                <w:lang w:val="en-US" w:eastAsia="zh-CN"/>
              </w:rPr>
              <w:t>2021年度或2022年度</w:t>
            </w:r>
            <w:r>
              <w:rPr>
                <w:rFonts w:hint="eastAsia" w:ascii="仿宋" w:hAnsi="仿宋" w:eastAsia="仿宋" w:cs="仿宋"/>
                <w:color w:val="auto"/>
                <w:kern w:val="0"/>
                <w:sz w:val="24"/>
                <w:szCs w:val="24"/>
                <w:highlight w:val="none"/>
                <w:lang w:eastAsia="zh-CN"/>
              </w:rPr>
              <w:t>财务报告</w:t>
            </w:r>
            <w:r>
              <w:rPr>
                <w:rFonts w:hint="eastAsia" w:ascii="仿宋" w:hAnsi="仿宋" w:eastAsia="仿宋"/>
                <w:b/>
                <w:bCs w:val="0"/>
                <w:color w:val="auto"/>
                <w:sz w:val="24"/>
                <w:szCs w:val="28"/>
                <w:highlight w:val="none"/>
                <w:lang w:eastAsia="zh-CN"/>
              </w:rPr>
              <w:t>（复印件加盖供应商鲜章）</w:t>
            </w:r>
            <w:r>
              <w:rPr>
                <w:rFonts w:hint="eastAsia" w:ascii="仿宋" w:hAnsi="仿宋" w:eastAsia="仿宋" w:cs="仿宋"/>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color w:val="auto"/>
                <w:sz w:val="24"/>
                <w:szCs w:val="24"/>
                <w:highlight w:val="none"/>
              </w:rPr>
            </w:pPr>
            <w:r>
              <w:rPr>
                <w:rFonts w:hint="eastAsia" w:ascii="仿宋" w:hAnsi="仿宋" w:eastAsia="仿宋" w:cs="仿宋"/>
                <w:color w:val="auto"/>
                <w:kern w:val="0"/>
                <w:sz w:val="24"/>
                <w:szCs w:val="24"/>
                <w:highlight w:val="none"/>
                <w:lang w:eastAsia="zh-CN"/>
              </w:rPr>
              <w:t>b.</w:t>
            </w:r>
            <w:r>
              <w:rPr>
                <w:rFonts w:hint="eastAsia" w:ascii="仿宋" w:hAnsi="仿宋" w:eastAsia="仿宋" w:cs="仿宋"/>
                <w:color w:val="auto"/>
                <w:kern w:val="0"/>
                <w:sz w:val="24"/>
                <w:szCs w:val="24"/>
                <w:highlight w:val="none"/>
                <w:lang w:val="en-US" w:eastAsia="zh-CN"/>
              </w:rPr>
              <w:t>可提供供应商2021年度或2022年度度</w:t>
            </w:r>
            <w:r>
              <w:rPr>
                <w:rFonts w:hint="eastAsia" w:ascii="仿宋" w:hAnsi="仿宋" w:eastAsia="仿宋" w:cs="仿宋"/>
                <w:color w:val="auto"/>
                <w:kern w:val="0"/>
                <w:sz w:val="24"/>
                <w:szCs w:val="24"/>
                <w:highlight w:val="none"/>
                <w:lang w:eastAsia="zh-CN"/>
              </w:rPr>
              <w:t>财务</w:t>
            </w:r>
            <w:r>
              <w:rPr>
                <w:rFonts w:hint="eastAsia" w:ascii="仿宋" w:hAnsi="仿宋" w:eastAsia="仿宋" w:cs="仿宋"/>
                <w:color w:val="auto"/>
                <w:kern w:val="0"/>
                <w:sz w:val="24"/>
                <w:szCs w:val="24"/>
                <w:highlight w:val="none"/>
                <w:lang w:val="en-US" w:eastAsia="zh-CN"/>
              </w:rPr>
              <w:t>报表</w:t>
            </w:r>
            <w:r>
              <w:rPr>
                <w:rFonts w:hint="eastAsia" w:ascii="仿宋" w:hAnsi="仿宋" w:eastAsia="仿宋"/>
                <w:b/>
                <w:bCs w:val="0"/>
                <w:color w:val="auto"/>
                <w:sz w:val="24"/>
                <w:szCs w:val="28"/>
                <w:highlight w:val="none"/>
                <w:lang w:eastAsia="zh-CN"/>
              </w:rPr>
              <w:t>（复印件加盖供应商鲜章）</w:t>
            </w:r>
            <w:r>
              <w:rPr>
                <w:rFonts w:hint="eastAsia" w:ascii="仿宋" w:hAnsi="仿宋" w:eastAsia="仿宋" w:cs="仿宋"/>
                <w:color w:val="auto"/>
                <w:kern w:val="0"/>
                <w:sz w:val="24"/>
                <w:szCs w:val="24"/>
                <w:highlight w:val="none"/>
                <w:lang w:val="en-US" w:eastAsia="zh-CN"/>
              </w:rPr>
              <w:t>（至少包括资产负债表和利润表）。</w:t>
            </w:r>
            <w:r>
              <w:rPr>
                <w:rFonts w:hint="eastAsia" w:ascii="仿宋" w:hAnsi="仿宋" w:eastAsia="仿宋" w:cs="仿宋"/>
                <w:b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color w:val="auto"/>
                <w:sz w:val="24"/>
                <w:szCs w:val="24"/>
                <w:highlight w:val="none"/>
              </w:rPr>
            </w:pPr>
            <w:r>
              <w:rPr>
                <w:rFonts w:hint="eastAsia" w:ascii="仿宋" w:hAnsi="仿宋" w:eastAsia="仿宋" w:cs="仿宋"/>
                <w:b w:val="0"/>
                <w:color w:val="auto"/>
                <w:sz w:val="24"/>
                <w:szCs w:val="24"/>
                <w:highlight w:val="none"/>
              </w:rPr>
              <w:t>c.</w:t>
            </w:r>
            <w:r>
              <w:rPr>
                <w:rFonts w:hint="eastAsia" w:ascii="仿宋" w:hAnsi="仿宋" w:eastAsia="仿宋" w:cs="仿宋"/>
                <w:b w:val="0"/>
                <w:color w:val="auto"/>
                <w:sz w:val="24"/>
                <w:szCs w:val="24"/>
                <w:highlight w:val="none"/>
                <w:lang w:eastAsia="zh-CN"/>
              </w:rPr>
              <w:t>可</w:t>
            </w:r>
            <w:r>
              <w:rPr>
                <w:rFonts w:hint="eastAsia" w:ascii="仿宋" w:hAnsi="仿宋" w:eastAsia="仿宋" w:cs="仿宋"/>
                <w:b w:val="0"/>
                <w:color w:val="auto"/>
                <w:sz w:val="24"/>
                <w:szCs w:val="24"/>
                <w:highlight w:val="none"/>
              </w:rPr>
              <w:t>提供</w:t>
            </w:r>
            <w:r>
              <w:rPr>
                <w:rFonts w:hint="eastAsia" w:ascii="仿宋" w:hAnsi="仿宋" w:eastAsia="仿宋" w:cs="仿宋"/>
                <w:b w:val="0"/>
                <w:color w:val="auto"/>
                <w:sz w:val="24"/>
                <w:szCs w:val="24"/>
                <w:highlight w:val="none"/>
                <w:lang w:eastAsia="zh-CN"/>
              </w:rPr>
              <w:t>供应商开户</w:t>
            </w:r>
            <w:r>
              <w:rPr>
                <w:rFonts w:hint="eastAsia" w:ascii="仿宋" w:hAnsi="仿宋" w:eastAsia="仿宋" w:cs="仿宋"/>
                <w:b w:val="0"/>
                <w:color w:val="auto"/>
                <w:sz w:val="24"/>
                <w:szCs w:val="24"/>
                <w:highlight w:val="none"/>
              </w:rPr>
              <w:t>银行出具的资信证明（本项目要求资信证明的出具时间应在投标截止时间前的90日内</w:t>
            </w:r>
            <w:r>
              <w:rPr>
                <w:rFonts w:hint="eastAsia" w:ascii="仿宋" w:hAnsi="仿宋" w:eastAsia="仿宋" w:cs="仿宋"/>
                <w:b/>
                <w:bCs/>
                <w:color w:val="auto"/>
                <w:sz w:val="24"/>
                <w:szCs w:val="24"/>
                <w:highlight w:val="none"/>
              </w:rPr>
              <w:t>）</w:t>
            </w:r>
            <w:r>
              <w:rPr>
                <w:rFonts w:hint="eastAsia" w:ascii="仿宋" w:hAnsi="仿宋" w:eastAsia="仿宋"/>
                <w:b/>
                <w:bCs w:val="0"/>
                <w:color w:val="auto"/>
                <w:sz w:val="24"/>
                <w:szCs w:val="28"/>
                <w:highlight w:val="none"/>
                <w:lang w:eastAsia="zh-CN"/>
              </w:rPr>
              <w:t>（复印件加盖供应商鲜章）</w:t>
            </w:r>
            <w:r>
              <w:rPr>
                <w:rFonts w:hint="eastAsia" w:ascii="仿宋" w:hAnsi="仿宋" w:eastAsia="仿宋" w:cs="仿宋"/>
                <w:b w:val="0"/>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仿宋" w:hAnsi="仿宋" w:eastAsia="仿宋" w:cs="仿宋"/>
                <w:b w:val="0"/>
                <w:color w:val="auto"/>
                <w:sz w:val="24"/>
                <w:szCs w:val="24"/>
                <w:highlight w:val="none"/>
                <w:lang w:val="en-US" w:eastAsia="zh-CN"/>
              </w:rPr>
            </w:pPr>
            <w:r>
              <w:rPr>
                <w:rFonts w:hint="eastAsia" w:ascii="仿宋" w:hAnsi="仿宋" w:eastAsia="仿宋" w:cs="仿宋"/>
                <w:b w:val="0"/>
                <w:color w:val="auto"/>
                <w:sz w:val="24"/>
                <w:szCs w:val="24"/>
                <w:highlight w:val="none"/>
              </w:rPr>
              <w:t>d.供应商注册时间截至响应文件递交截止日不足一年的，也可提供经市场监督管理部门备案的公司章程</w:t>
            </w:r>
            <w:r>
              <w:rPr>
                <w:rFonts w:hint="eastAsia" w:ascii="仿宋" w:hAnsi="仿宋" w:eastAsia="仿宋" w:cs="仿宋"/>
                <w:b w:val="0"/>
                <w:color w:val="auto"/>
                <w:sz w:val="24"/>
                <w:szCs w:val="24"/>
                <w:highlight w:val="none"/>
                <w:lang w:eastAsia="zh-CN"/>
              </w:rPr>
              <w:t>（市场监管部门入驻政务大厅的，可由行政审批部门盖章）</w:t>
            </w:r>
            <w:r>
              <w:rPr>
                <w:rFonts w:hint="eastAsia" w:ascii="仿宋" w:hAnsi="仿宋" w:eastAsia="仿宋"/>
                <w:b/>
                <w:bCs w:val="0"/>
                <w:color w:val="auto"/>
                <w:sz w:val="24"/>
                <w:szCs w:val="28"/>
                <w:highlight w:val="none"/>
                <w:lang w:eastAsia="zh-CN"/>
              </w:rPr>
              <w:t>（复印件加盖供应商鲜章）</w:t>
            </w:r>
            <w:r>
              <w:rPr>
                <w:rFonts w:hint="eastAsia" w:ascii="仿宋" w:hAnsi="仿宋" w:eastAsia="仿宋" w:cs="仿宋"/>
                <w:b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kern w:val="0"/>
                <w:sz w:val="24"/>
                <w:szCs w:val="24"/>
                <w:highlight w:val="none"/>
              </w:rPr>
            </w:pPr>
            <w:r>
              <w:rPr>
                <w:rFonts w:hint="eastAsia" w:ascii="仿宋" w:hAnsi="仿宋" w:eastAsia="仿宋" w:cs="仿宋"/>
                <w:b w:val="0"/>
                <w:color w:val="auto"/>
                <w:sz w:val="24"/>
                <w:szCs w:val="24"/>
                <w:highlight w:val="none"/>
                <w:lang w:val="en-US" w:eastAsia="zh-CN"/>
              </w:rPr>
              <w:t>e.可提供供应商具有</w:t>
            </w:r>
            <w:r>
              <w:rPr>
                <w:rFonts w:ascii="仿宋" w:hAnsi="仿宋" w:eastAsia="仿宋"/>
                <w:b w:val="0"/>
                <w:bCs/>
                <w:color w:val="auto"/>
                <w:sz w:val="24"/>
                <w:szCs w:val="24"/>
                <w:highlight w:val="none"/>
              </w:rPr>
              <w:t>健全的财务会计制度</w:t>
            </w:r>
            <w:r>
              <w:rPr>
                <w:rFonts w:hint="eastAsia" w:ascii="仿宋" w:hAnsi="仿宋" w:eastAsia="仿宋"/>
                <w:b w:val="0"/>
                <w:bCs/>
                <w:color w:val="auto"/>
                <w:sz w:val="24"/>
                <w:szCs w:val="24"/>
                <w:highlight w:val="none"/>
                <w:lang w:val="en-US" w:eastAsia="zh-CN"/>
              </w:rPr>
              <w:t>的承诺</w:t>
            </w:r>
            <w:r>
              <w:rPr>
                <w:rFonts w:hint="eastAsia" w:ascii="仿宋" w:hAnsi="仿宋" w:eastAsia="仿宋" w:cs="仿宋"/>
                <w:b w:val="0"/>
                <w:color w:val="auto"/>
                <w:sz w:val="24"/>
                <w:szCs w:val="24"/>
                <w:highlight w:val="none"/>
              </w:rPr>
              <w:t>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3</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具有履行合同所必需的设备和专业技术能力</w:t>
            </w:r>
          </w:p>
        </w:tc>
        <w:tc>
          <w:tcPr>
            <w:tcW w:w="3427"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default" w:ascii="仿宋" w:hAnsi="仿宋" w:eastAsia="仿宋" w:cs="仿宋"/>
                <w:color w:val="auto"/>
                <w:kern w:val="0"/>
                <w:sz w:val="24"/>
                <w:szCs w:val="24"/>
                <w:highlight w:val="none"/>
                <w:lang w:val="en-US"/>
              </w:rPr>
            </w:pPr>
            <w:r>
              <w:rPr>
                <w:rFonts w:hint="default" w:ascii="仿宋" w:hAnsi="仿宋" w:eastAsia="仿宋"/>
                <w:b w:val="0"/>
                <w:bCs/>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4</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lang w:val="en-US" w:eastAsia="zh-CN"/>
              </w:rPr>
              <w:t>具</w:t>
            </w:r>
            <w:r>
              <w:rPr>
                <w:rFonts w:hint="eastAsia" w:ascii="仿宋" w:hAnsi="仿宋" w:eastAsia="仿宋" w:cs="仿宋"/>
                <w:b w:val="0"/>
                <w:bCs w:val="0"/>
                <w:color w:val="auto"/>
                <w:kern w:val="0"/>
                <w:sz w:val="24"/>
                <w:szCs w:val="24"/>
                <w:highlight w:val="none"/>
              </w:rPr>
              <w:t>有依法缴纳税收和社会保障资金的良好记录</w:t>
            </w:r>
          </w:p>
        </w:tc>
        <w:tc>
          <w:tcPr>
            <w:tcW w:w="3427"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kern w:val="0"/>
                <w:sz w:val="24"/>
                <w:szCs w:val="24"/>
                <w:highlight w:val="none"/>
                <w:lang w:val="en-US" w:eastAsia="zh-CN"/>
              </w:rPr>
            </w:pPr>
            <w:r>
              <w:rPr>
                <w:rFonts w:hint="default" w:ascii="仿宋" w:hAnsi="仿宋" w:eastAsia="仿宋"/>
                <w:b w:val="0"/>
                <w:bCs/>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5</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参加本次政府采购活动前三年内，在经营活动中没有重大违法记录</w:t>
            </w:r>
          </w:p>
        </w:tc>
        <w:tc>
          <w:tcPr>
            <w:tcW w:w="3427"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default" w:ascii="仿宋" w:hAnsi="仿宋" w:eastAsia="仿宋" w:cs="仿宋"/>
                <w:color w:val="auto"/>
                <w:kern w:val="0"/>
                <w:sz w:val="24"/>
                <w:szCs w:val="24"/>
                <w:highlight w:val="none"/>
                <w:lang w:val="en-US"/>
              </w:rPr>
            </w:pPr>
            <w:r>
              <w:rPr>
                <w:rFonts w:hint="default" w:ascii="仿宋" w:hAnsi="仿宋" w:eastAsia="仿宋"/>
                <w:b w:val="0"/>
                <w:bCs/>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6</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rPr>
            </w:pPr>
            <w:r>
              <w:rPr>
                <w:rFonts w:hint="eastAsia" w:ascii="仿宋" w:hAnsi="仿宋" w:eastAsia="仿宋" w:cs="仿宋"/>
                <w:b w:val="0"/>
                <w:bCs w:val="0"/>
                <w:color w:val="auto"/>
                <w:kern w:val="0"/>
                <w:sz w:val="24"/>
                <w:szCs w:val="24"/>
                <w:highlight w:val="none"/>
              </w:rPr>
              <w:t>法律、行政法规规定的其他条件</w:t>
            </w:r>
          </w:p>
        </w:tc>
        <w:tc>
          <w:tcPr>
            <w:tcW w:w="3427"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left"/>
              <w:textAlignment w:val="auto"/>
              <w:rPr>
                <w:rFonts w:hint="eastAsia" w:ascii="仿宋" w:hAnsi="仿宋" w:eastAsia="仿宋" w:cs="仿宋"/>
                <w:color w:val="auto"/>
                <w:kern w:val="0"/>
                <w:sz w:val="24"/>
                <w:szCs w:val="24"/>
                <w:highlight w:val="none"/>
              </w:rPr>
            </w:pPr>
            <w:r>
              <w:rPr>
                <w:rFonts w:hint="default" w:ascii="仿宋" w:hAnsi="仿宋" w:eastAsia="仿宋"/>
                <w:b w:val="0"/>
                <w:bCs/>
                <w:sz w:val="24"/>
                <w:szCs w:val="28"/>
              </w:rPr>
              <w:t>提供承诺函。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7</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bCs/>
                <w:color w:val="auto"/>
                <w:sz w:val="24"/>
                <w:szCs w:val="28"/>
                <w:highlight w:val="none"/>
              </w:rPr>
              <w:t>采购项目的特殊要求</w:t>
            </w:r>
          </w:p>
        </w:tc>
        <w:tc>
          <w:tcPr>
            <w:tcW w:w="3427" w:type="pct"/>
            <w:noWrap w:val="0"/>
            <w:vAlign w:val="center"/>
          </w:tcPr>
          <w:p>
            <w:pPr>
              <w:wordWrap w:val="0"/>
              <w:topLinePunct/>
              <w:adjustRightInd w:val="0"/>
              <w:snapToGrid w:val="0"/>
              <w:spacing w:after="0" w:line="240" w:lineRule="auto"/>
              <w:jc w:val="left"/>
              <w:rPr>
                <w:rFonts w:hint="default" w:ascii="仿宋" w:hAnsi="仿宋" w:eastAsia="仿宋" w:cs="仿宋"/>
                <w:bCs/>
                <w:color w:val="auto"/>
                <w:sz w:val="24"/>
                <w:szCs w:val="28"/>
                <w:highlight w:val="none"/>
                <w:lang w:val="en-US" w:eastAsia="zh-CN" w:bidi="ar-SA"/>
              </w:rPr>
            </w:pPr>
            <w:r>
              <w:rPr>
                <w:rFonts w:hint="eastAsia" w:ascii="仿宋" w:hAnsi="仿宋" w:eastAsia="仿宋" w:cs="仿宋"/>
                <w:bCs/>
                <w:color w:val="auto"/>
                <w:sz w:val="24"/>
                <w:szCs w:val="28"/>
                <w:highlight w:val="none"/>
                <w:lang w:val="en-US" w:eastAsia="zh-CN" w:bidi="ar-SA"/>
              </w:rPr>
              <w:t>（1）</w:t>
            </w:r>
            <w:r>
              <w:rPr>
                <w:rFonts w:hint="default" w:ascii="仿宋" w:hAnsi="仿宋" w:eastAsia="仿宋" w:cs="仿宋"/>
                <w:bCs/>
                <w:color w:val="auto"/>
                <w:sz w:val="24"/>
                <w:szCs w:val="28"/>
                <w:highlight w:val="none"/>
                <w:lang w:val="en-US" w:eastAsia="zh-CN" w:bidi="ar-SA"/>
              </w:rPr>
              <w:t>供应商须符合《医疗器械监督管理条例》等政策法规要求并提供有效的医疗器械生产许可证或者医疗器械经营许可/备案凭证</w:t>
            </w:r>
            <w:r>
              <w:rPr>
                <w:rFonts w:hint="eastAsia" w:ascii="仿宋" w:hAnsi="仿宋" w:eastAsia="仿宋"/>
                <w:b/>
                <w:bCs w:val="0"/>
                <w:color w:val="auto"/>
                <w:sz w:val="24"/>
                <w:szCs w:val="28"/>
                <w:highlight w:val="none"/>
                <w:lang w:eastAsia="zh-CN"/>
              </w:rPr>
              <w:t>（复印件加盖供应商鲜章）</w:t>
            </w:r>
            <w:r>
              <w:rPr>
                <w:rFonts w:hint="default" w:ascii="仿宋" w:hAnsi="仿宋" w:eastAsia="仿宋" w:cs="仿宋"/>
                <w:bCs/>
                <w:color w:val="auto"/>
                <w:sz w:val="24"/>
                <w:szCs w:val="28"/>
                <w:highlight w:val="none"/>
                <w:lang w:val="en-US" w:eastAsia="zh-CN" w:bidi="ar-SA"/>
              </w:rPr>
              <w:t>(一类医疗器械可不提供，二类仅提供医疗器械经营备案表，根据国办发〔2017〕41号政策要求“多证合一”的营业执照除外)</w:t>
            </w:r>
          </w:p>
          <w:p>
            <w:pPr>
              <w:wordWrap w:val="0"/>
              <w:topLinePunct/>
              <w:adjustRightInd w:val="0"/>
              <w:snapToGrid w:val="0"/>
              <w:spacing w:after="0" w:line="240" w:lineRule="auto"/>
              <w:jc w:val="left"/>
              <w:rPr>
                <w:rFonts w:hint="default"/>
                <w:color w:val="auto"/>
                <w:highlight w:val="none"/>
                <w:lang w:val="en-US" w:eastAsia="zh-CN"/>
              </w:rPr>
            </w:pPr>
            <w:r>
              <w:rPr>
                <w:rFonts w:hint="eastAsia" w:ascii="仿宋" w:hAnsi="仿宋" w:eastAsia="仿宋" w:cs="仿宋"/>
                <w:bCs/>
                <w:color w:val="auto"/>
                <w:sz w:val="24"/>
                <w:szCs w:val="28"/>
                <w:highlight w:val="none"/>
                <w:lang w:val="en-US" w:eastAsia="zh-CN" w:bidi="ar-SA"/>
              </w:rPr>
              <w:t>（2）</w:t>
            </w:r>
            <w:r>
              <w:rPr>
                <w:rFonts w:hint="default" w:ascii="仿宋" w:hAnsi="仿宋" w:eastAsia="仿宋" w:cs="仿宋"/>
                <w:bCs/>
                <w:color w:val="auto"/>
                <w:sz w:val="24"/>
                <w:szCs w:val="28"/>
                <w:highlight w:val="none"/>
                <w:lang w:val="en-US" w:eastAsia="zh-CN" w:bidi="ar-SA"/>
              </w:rPr>
              <w:t>若响应产品为医疗设备，提供响应产品的医疗器械注册证和注册登记表</w:t>
            </w:r>
            <w:r>
              <w:rPr>
                <w:rFonts w:hint="eastAsia" w:ascii="仿宋" w:hAnsi="仿宋" w:eastAsia="仿宋"/>
                <w:b/>
                <w:bCs w:val="0"/>
                <w:color w:val="auto"/>
                <w:sz w:val="24"/>
                <w:szCs w:val="28"/>
                <w:highlight w:val="none"/>
                <w:lang w:eastAsia="zh-CN"/>
              </w:rPr>
              <w:t>（复印件加盖供应商鲜章）</w:t>
            </w:r>
            <w:r>
              <w:rPr>
                <w:rFonts w:hint="default" w:ascii="仿宋" w:hAnsi="仿宋" w:eastAsia="仿宋" w:cs="仿宋"/>
                <w:bCs/>
                <w:color w:val="auto"/>
                <w:sz w:val="24"/>
                <w:szCs w:val="28"/>
                <w:highlight w:val="none"/>
                <w:lang w:val="en-US" w:eastAsia="zh-CN" w:bidi="ar-SA"/>
              </w:rPr>
              <w:t>或国家新颁发的有效注册证</w:t>
            </w:r>
            <w:r>
              <w:rPr>
                <w:rFonts w:hint="eastAsia" w:ascii="仿宋" w:hAnsi="仿宋" w:eastAsia="仿宋"/>
                <w:b/>
                <w:bCs w:val="0"/>
                <w:color w:val="auto"/>
                <w:sz w:val="24"/>
                <w:szCs w:val="28"/>
                <w:highlight w:val="none"/>
                <w:lang w:eastAsia="zh-CN"/>
              </w:rPr>
              <w:t>（复印件加盖供应商鲜章）</w:t>
            </w:r>
            <w:r>
              <w:rPr>
                <w:rFonts w:hint="default" w:ascii="仿宋" w:hAnsi="仿宋" w:eastAsia="仿宋" w:cs="仿宋"/>
                <w:bCs/>
                <w:color w:val="auto"/>
                <w:sz w:val="24"/>
                <w:szCs w:val="28"/>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426"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lang w:val="en-US" w:eastAsia="zh-CN"/>
              </w:rPr>
              <w:t>8</w:t>
            </w:r>
          </w:p>
        </w:tc>
        <w:tc>
          <w:tcPr>
            <w:tcW w:w="1145" w:type="pct"/>
            <w:noWrap w:val="0"/>
            <w:vAlign w:val="center"/>
          </w:tcPr>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eastAsia" w:ascii="仿宋" w:hAnsi="仿宋" w:eastAsia="仿宋" w:cs="仿宋"/>
                <w:b w:val="0"/>
                <w:bCs w:val="0"/>
                <w:color w:val="auto"/>
                <w:kern w:val="0"/>
                <w:sz w:val="24"/>
                <w:szCs w:val="24"/>
                <w:highlight w:val="none"/>
                <w:lang w:eastAsia="zh-CN"/>
              </w:rPr>
            </w:pPr>
            <w:r>
              <w:rPr>
                <w:rFonts w:hint="eastAsia" w:ascii="仿宋" w:hAnsi="仿宋" w:eastAsia="仿宋" w:cs="仿宋"/>
                <w:color w:val="auto"/>
                <w:sz w:val="24"/>
                <w:szCs w:val="28"/>
                <w:highlight w:val="none"/>
                <w:lang w:eastAsia="zh-CN"/>
              </w:rPr>
              <w:t>其他</w:t>
            </w:r>
            <w:r>
              <w:rPr>
                <w:rFonts w:hint="eastAsia" w:ascii="仿宋" w:hAnsi="仿宋" w:eastAsia="仿宋" w:cs="仿宋"/>
                <w:color w:val="auto"/>
                <w:sz w:val="24"/>
                <w:szCs w:val="28"/>
                <w:highlight w:val="none"/>
              </w:rPr>
              <w:t>要求</w:t>
            </w:r>
          </w:p>
        </w:tc>
        <w:tc>
          <w:tcPr>
            <w:tcW w:w="3427" w:type="pct"/>
            <w:noWrap w:val="0"/>
            <w:vAlign w:val="center"/>
          </w:tcPr>
          <w:p>
            <w:pPr>
              <w:wordWrap w:val="0"/>
              <w:topLinePunct/>
              <w:adjustRightInd w:val="0"/>
              <w:snapToGrid w:val="0"/>
              <w:spacing w:after="0" w:line="240" w:lineRule="auto"/>
              <w:jc w:val="left"/>
              <w:rPr>
                <w:rFonts w:hint="eastAsia" w:ascii="仿宋" w:hAnsi="仿宋" w:eastAsia="仿宋" w:cs="仿宋"/>
                <w:bCs/>
                <w:color w:val="auto"/>
                <w:sz w:val="24"/>
                <w:szCs w:val="28"/>
                <w:highlight w:val="none"/>
                <w:lang w:val="en-US" w:eastAsia="zh-CN" w:bidi="ar-SA"/>
              </w:rPr>
            </w:pPr>
            <w:r>
              <w:rPr>
                <w:rFonts w:hint="eastAsia" w:ascii="仿宋" w:hAnsi="仿宋" w:eastAsia="仿宋" w:cs="仿宋"/>
                <w:bCs/>
                <w:color w:val="auto"/>
                <w:sz w:val="24"/>
                <w:szCs w:val="28"/>
                <w:highlight w:val="none"/>
                <w:lang w:val="en-US" w:eastAsia="zh-CN" w:bidi="ar-SA"/>
              </w:rPr>
              <w:t>（1）提供询价</w:t>
            </w:r>
            <w:r>
              <w:rPr>
                <w:rFonts w:hint="eastAsia" w:ascii="仿宋" w:hAnsi="仿宋" w:eastAsia="仿宋" w:cs="仿宋"/>
                <w:bCs/>
                <w:color w:val="auto"/>
                <w:sz w:val="24"/>
                <w:szCs w:val="28"/>
                <w:highlight w:val="none"/>
                <w:lang w:eastAsia="zh-CN" w:bidi="ar-SA"/>
              </w:rPr>
              <w:t>承诺函</w:t>
            </w:r>
            <w:r>
              <w:rPr>
                <w:rFonts w:hint="eastAsia" w:ascii="仿宋" w:hAnsi="仿宋" w:eastAsia="仿宋" w:cs="仿宋"/>
                <w:bCs/>
                <w:color w:val="auto"/>
                <w:sz w:val="24"/>
                <w:szCs w:val="28"/>
                <w:highlight w:val="none"/>
                <w:lang w:val="en-US" w:eastAsia="zh-CN" w:bidi="ar-SA"/>
              </w:rPr>
              <w:t>。</w:t>
            </w:r>
          </w:p>
          <w:p>
            <w:pPr>
              <w:wordWrap w:val="0"/>
              <w:topLinePunct/>
              <w:adjustRightInd w:val="0"/>
              <w:snapToGrid w:val="0"/>
              <w:spacing w:after="0" w:line="240" w:lineRule="auto"/>
              <w:jc w:val="left"/>
              <w:rPr>
                <w:rFonts w:hint="eastAsia" w:ascii="仿宋" w:hAnsi="仿宋" w:eastAsia="仿宋" w:cs="仿宋"/>
                <w:bCs/>
                <w:color w:val="auto"/>
                <w:sz w:val="24"/>
                <w:szCs w:val="28"/>
                <w:highlight w:val="none"/>
                <w:lang w:eastAsia="zh-CN" w:bidi="ar-SA"/>
              </w:rPr>
            </w:pPr>
            <w:r>
              <w:rPr>
                <w:rFonts w:hint="eastAsia" w:ascii="仿宋" w:hAnsi="仿宋" w:eastAsia="仿宋" w:cs="仿宋"/>
                <w:bCs/>
                <w:color w:val="auto"/>
                <w:sz w:val="24"/>
                <w:szCs w:val="28"/>
                <w:highlight w:val="none"/>
                <w:lang w:bidi="ar-SA"/>
              </w:rPr>
              <w:t>（</w:t>
            </w:r>
            <w:r>
              <w:rPr>
                <w:rFonts w:hint="eastAsia" w:ascii="仿宋" w:hAnsi="仿宋" w:eastAsia="仿宋" w:cs="仿宋"/>
                <w:bCs/>
                <w:color w:val="auto"/>
                <w:sz w:val="24"/>
                <w:szCs w:val="28"/>
                <w:highlight w:val="none"/>
                <w:lang w:val="en-US" w:eastAsia="zh-CN" w:bidi="ar-SA"/>
              </w:rPr>
              <w:t>2</w:t>
            </w:r>
            <w:r>
              <w:rPr>
                <w:rFonts w:hint="eastAsia" w:ascii="仿宋" w:hAnsi="仿宋" w:eastAsia="仿宋" w:cs="仿宋"/>
                <w:bCs/>
                <w:color w:val="auto"/>
                <w:sz w:val="24"/>
                <w:szCs w:val="28"/>
                <w:highlight w:val="none"/>
                <w:lang w:bidi="ar-SA"/>
              </w:rPr>
              <w:t>）</w:t>
            </w:r>
            <w:r>
              <w:rPr>
                <w:rFonts w:hint="eastAsia" w:ascii="仿宋" w:hAnsi="仿宋" w:eastAsia="仿宋" w:cs="仿宋"/>
                <w:bCs/>
                <w:color w:val="auto"/>
                <w:sz w:val="24"/>
                <w:szCs w:val="28"/>
                <w:highlight w:val="none"/>
                <w:lang w:val="en-US" w:eastAsia="zh-CN" w:bidi="ar-SA"/>
              </w:rPr>
              <w:t>提供</w:t>
            </w:r>
            <w:r>
              <w:rPr>
                <w:rFonts w:hint="eastAsia" w:ascii="仿宋" w:hAnsi="仿宋" w:eastAsia="仿宋" w:cs="仿宋"/>
                <w:bCs/>
                <w:color w:val="auto"/>
                <w:sz w:val="24"/>
                <w:szCs w:val="28"/>
                <w:highlight w:val="none"/>
                <w:lang w:bidi="ar-SA"/>
              </w:rPr>
              <w:t>供应商基本情况表</w:t>
            </w:r>
          </w:p>
          <w:p>
            <w:pPr>
              <w:wordWrap w:val="0"/>
              <w:topLinePunct/>
              <w:adjustRightInd w:val="0"/>
              <w:snapToGrid w:val="0"/>
              <w:spacing w:after="0" w:line="240" w:lineRule="auto"/>
              <w:jc w:val="left"/>
              <w:rPr>
                <w:rFonts w:hint="eastAsia" w:ascii="仿宋" w:hAnsi="仿宋" w:eastAsia="仿宋" w:cs="仿宋"/>
                <w:bCs/>
                <w:color w:val="auto"/>
                <w:sz w:val="24"/>
                <w:szCs w:val="28"/>
                <w:highlight w:val="none"/>
                <w:lang w:bidi="ar-SA"/>
              </w:rPr>
            </w:pPr>
            <w:r>
              <w:rPr>
                <w:rFonts w:hint="eastAsia" w:ascii="仿宋" w:hAnsi="仿宋" w:eastAsia="仿宋" w:cs="仿宋"/>
                <w:bCs/>
                <w:color w:val="auto"/>
                <w:sz w:val="24"/>
                <w:szCs w:val="28"/>
                <w:highlight w:val="none"/>
                <w:lang w:eastAsia="zh-CN" w:bidi="ar-SA"/>
              </w:rPr>
              <w:t>（</w:t>
            </w:r>
            <w:r>
              <w:rPr>
                <w:rFonts w:hint="eastAsia" w:ascii="仿宋" w:hAnsi="仿宋" w:eastAsia="仿宋" w:cs="仿宋"/>
                <w:bCs/>
                <w:color w:val="auto"/>
                <w:sz w:val="24"/>
                <w:szCs w:val="28"/>
                <w:highlight w:val="none"/>
                <w:lang w:val="en-US" w:eastAsia="zh-CN" w:bidi="ar-SA"/>
              </w:rPr>
              <w:t>3</w:t>
            </w:r>
            <w:r>
              <w:rPr>
                <w:rFonts w:hint="eastAsia" w:ascii="仿宋" w:hAnsi="仿宋" w:eastAsia="仿宋" w:cs="仿宋"/>
                <w:bCs/>
                <w:color w:val="auto"/>
                <w:sz w:val="24"/>
                <w:szCs w:val="28"/>
                <w:highlight w:val="none"/>
                <w:lang w:eastAsia="zh-CN" w:bidi="ar-SA"/>
              </w:rPr>
              <w:t>）</w:t>
            </w:r>
            <w:r>
              <w:rPr>
                <w:rFonts w:hint="eastAsia" w:ascii="仿宋" w:hAnsi="仿宋" w:eastAsia="仿宋" w:cs="仿宋"/>
                <w:b w:val="0"/>
                <w:bCs w:val="0"/>
                <w:color w:val="auto"/>
                <w:kern w:val="0"/>
                <w:sz w:val="24"/>
                <w:szCs w:val="24"/>
                <w:highlight w:val="none"/>
              </w:rPr>
              <w:t>参加本次政府采购活动前三年内</w:t>
            </w:r>
            <w:r>
              <w:rPr>
                <w:rFonts w:hint="eastAsia" w:ascii="仿宋" w:hAnsi="仿宋" w:eastAsia="仿宋" w:cs="仿宋"/>
                <w:b w:val="0"/>
                <w:bCs w:val="0"/>
                <w:color w:val="auto"/>
                <w:kern w:val="0"/>
                <w:sz w:val="24"/>
                <w:szCs w:val="24"/>
                <w:highlight w:val="none"/>
                <w:lang w:val="en-US" w:eastAsia="zh-CN"/>
              </w:rPr>
              <w:t>供应商及其法定代表人/单位负责人不具有行贿犯罪记录</w:t>
            </w:r>
            <w:r>
              <w:rPr>
                <w:rFonts w:hint="eastAsia" w:ascii="仿宋" w:hAnsi="仿宋" w:eastAsia="仿宋" w:cs="仿宋"/>
                <w:bCs/>
                <w:color w:val="auto"/>
                <w:sz w:val="24"/>
                <w:szCs w:val="28"/>
                <w:highlight w:val="none"/>
                <w:lang w:eastAsia="zh-CN" w:bidi="ar-SA"/>
              </w:rPr>
              <w:t>。</w:t>
            </w:r>
          </w:p>
        </w:tc>
      </w:tr>
    </w:tbl>
    <w:p>
      <w:pPr>
        <w:rPr>
          <w:b/>
          <w:bCs/>
          <w:color w:val="auto"/>
          <w:highlight w:val="none"/>
        </w:rPr>
      </w:pPr>
    </w:p>
    <w:p>
      <w:pPr>
        <w:pStyle w:val="2"/>
      </w:pPr>
    </w:p>
    <w:p>
      <w:pPr>
        <w:numPr>
          <w:ilvl w:val="0"/>
          <w:numId w:val="0"/>
        </w:numPr>
        <w:rPr>
          <w:color w:val="auto"/>
          <w:highlight w:val="none"/>
        </w:rPr>
      </w:pPr>
    </w:p>
    <w:bookmarkEnd w:id="55"/>
    <w:bookmarkEnd w:id="56"/>
    <w:bookmarkEnd w:id="57"/>
    <w:p>
      <w:pPr>
        <w:spacing w:line="400" w:lineRule="exact"/>
        <w:ind w:firstLine="422" w:firstLineChars="200"/>
        <w:rPr>
          <w:rFonts w:ascii="Times New Roman" w:hAnsi="Times New Roman" w:eastAsia="仿宋" w:cs="Times New Roman"/>
          <w:b/>
          <w:color w:val="auto"/>
          <w:sz w:val="21"/>
          <w:szCs w:val="21"/>
          <w:highlight w:val="none"/>
        </w:rPr>
      </w:pPr>
      <w:r>
        <w:rPr>
          <w:rFonts w:ascii="Times New Roman" w:hAnsi="Times New Roman" w:eastAsia="仿宋" w:cs="Times New Roman"/>
          <w:b/>
          <w:color w:val="auto"/>
          <w:sz w:val="21"/>
          <w:szCs w:val="21"/>
          <w:highlight w:val="none"/>
        </w:rPr>
        <w:t>注：</w:t>
      </w:r>
    </w:p>
    <w:p>
      <w:pPr>
        <w:spacing w:line="400" w:lineRule="exact"/>
        <w:ind w:firstLine="420" w:firstLineChars="200"/>
        <w:rPr>
          <w:rFonts w:ascii="Times New Roman" w:hAnsi="Times New Roman" w:eastAsia="仿宋" w:cs="Times New Roman"/>
          <w:b/>
          <w:color w:val="auto"/>
          <w:sz w:val="21"/>
          <w:szCs w:val="21"/>
          <w:highlight w:val="none"/>
        </w:rPr>
      </w:pPr>
      <w:r>
        <w:rPr>
          <w:rFonts w:ascii="Times New Roman" w:hAnsi="Times New Roman" w:eastAsia="仿宋" w:cs="Times New Roman"/>
          <w:color w:val="auto"/>
          <w:sz w:val="21"/>
          <w:szCs w:val="21"/>
          <w:highlight w:val="none"/>
        </w:rPr>
        <w:t>1..本表所列“重大违法记录”，是指因违法经营受到刑事处罚或者责令停产停业、吊销许可证或者执照、较大数额罚款等行政处罚，其中较大数额罚款的具体金额标准</w:t>
      </w:r>
      <w:r>
        <w:rPr>
          <w:rFonts w:hint="eastAsia" w:ascii="Times New Roman" w:hAnsi="Times New Roman" w:eastAsia="仿宋" w:cs="Times New Roman"/>
          <w:color w:val="auto"/>
          <w:sz w:val="21"/>
          <w:szCs w:val="21"/>
          <w:highlight w:val="none"/>
          <w:lang w:val="en-US" w:eastAsia="zh-CN"/>
        </w:rPr>
        <w:t>为200万元以上</w:t>
      </w:r>
      <w:r>
        <w:rPr>
          <w:rFonts w:ascii="Times New Roman" w:hAnsi="Times New Roman" w:eastAsia="仿宋" w:cs="Times New Roman"/>
          <w:color w:val="auto"/>
          <w:sz w:val="21"/>
          <w:szCs w:val="21"/>
          <w:highlight w:val="none"/>
        </w:rPr>
        <w:t>。</w:t>
      </w:r>
    </w:p>
    <w:p>
      <w:pPr>
        <w:spacing w:line="400" w:lineRule="exact"/>
        <w:ind w:firstLine="420" w:firstLineChars="200"/>
        <w:jc w:val="left"/>
        <w:rPr>
          <w:rFonts w:ascii="Times New Roman" w:hAnsi="Times New Roman" w:eastAsia="仿宋" w:cs="Times New Roman"/>
          <w:color w:val="auto"/>
          <w:sz w:val="21"/>
          <w:szCs w:val="21"/>
          <w:highlight w:val="none"/>
        </w:rPr>
      </w:pPr>
      <w:r>
        <w:rPr>
          <w:rFonts w:ascii="Times New Roman" w:hAnsi="Times New Roman" w:eastAsia="仿宋" w:cs="Times New Roman"/>
          <w:color w:val="auto"/>
          <w:sz w:val="21"/>
          <w:szCs w:val="21"/>
          <w:highlight w:val="none"/>
        </w:rPr>
        <w:t>2.供应商在参加政府采购活动前，被纳入法院、</w:t>
      </w:r>
      <w:r>
        <w:rPr>
          <w:rFonts w:hint="eastAsia" w:ascii="Times New Roman" w:hAnsi="Times New Roman" w:eastAsia="仿宋" w:cs="Times New Roman"/>
          <w:color w:val="auto"/>
          <w:sz w:val="21"/>
          <w:szCs w:val="21"/>
          <w:highlight w:val="none"/>
          <w:lang w:val="en-US" w:eastAsia="zh-CN"/>
        </w:rPr>
        <w:t>市场监管</w:t>
      </w:r>
      <w:r>
        <w:rPr>
          <w:rFonts w:ascii="Times New Roman" w:hAnsi="Times New Roman" w:eastAsia="仿宋" w:cs="Times New Roman"/>
          <w:color w:val="auto"/>
          <w:sz w:val="21"/>
          <w:szCs w:val="21"/>
          <w:highlight w:val="none"/>
        </w:rPr>
        <w:t>部门、税务部门、银行认定的失信名单且在有效期内，或者在前3年政府采购合同履约过程中及其他经营活动履约过程中未依法履约被有关行政部门处罚（处理）的，本项目将认定其不具有良好的商业信誉。</w:t>
      </w:r>
    </w:p>
    <w:p>
      <w:pPr>
        <w:spacing w:line="400" w:lineRule="exact"/>
        <w:ind w:firstLine="420" w:firstLineChars="200"/>
        <w:rPr>
          <w:rFonts w:hint="eastAsia" w:ascii="Times New Roman" w:hAnsi="Times New Roman" w:eastAsia="仿宋" w:cs="Times New Roman"/>
          <w:color w:val="auto"/>
          <w:sz w:val="28"/>
          <w:szCs w:val="24"/>
          <w:highlight w:val="none"/>
          <w:lang w:val="en-US" w:eastAsia="zh-CN"/>
        </w:rPr>
      </w:pPr>
      <w:r>
        <w:rPr>
          <w:rFonts w:hint="eastAsia" w:ascii="Times New Roman" w:hAnsi="Times New Roman" w:eastAsia="仿宋" w:cs="Times New Roman"/>
          <w:color w:val="auto"/>
          <w:sz w:val="21"/>
          <w:szCs w:val="21"/>
          <w:highlight w:val="none"/>
          <w:lang w:val="en-US" w:eastAsia="zh-CN"/>
        </w:rPr>
        <w:t>3.关于本表中所列各“承诺函”，供应商可将其体现在一个承诺函里，不必单独撰写承诺函，单独承诺也不影响响应文件的有效性。</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 w:cs="Times New Roman"/>
          <w:b/>
          <w:color w:val="auto"/>
          <w:sz w:val="28"/>
          <w:szCs w:val="28"/>
          <w:highlight w:val="none"/>
        </w:rPr>
      </w:pPr>
      <w:r>
        <w:rPr>
          <w:rFonts w:ascii="Times New Roman" w:hAnsi="Times New Roman" w:eastAsia="仿宋" w:cs="Times New Roman"/>
          <w:color w:val="auto"/>
          <w:sz w:val="28"/>
          <w:szCs w:val="24"/>
          <w:highlight w:val="none"/>
        </w:rPr>
        <w:br w:type="page"/>
      </w:r>
      <w:bookmarkStart w:id="58" w:name="_Toc32512"/>
      <w:r>
        <w:rPr>
          <w:rStyle w:val="25"/>
          <w:color w:val="auto"/>
          <w:highlight w:val="none"/>
        </w:rPr>
        <w:t>第四章</w:t>
      </w:r>
      <w:r>
        <w:rPr>
          <w:rStyle w:val="25"/>
          <w:rFonts w:hint="eastAsia"/>
          <w:color w:val="auto"/>
          <w:highlight w:val="none"/>
          <w:lang w:val="en-US" w:eastAsia="zh-CN"/>
        </w:rPr>
        <w:t xml:space="preserve"> </w:t>
      </w:r>
      <w:r>
        <w:rPr>
          <w:rStyle w:val="25"/>
          <w:color w:val="auto"/>
          <w:highlight w:val="none"/>
        </w:rPr>
        <w:t>采购需求及其技术、服务和其他要求</w:t>
      </w:r>
      <w:bookmarkEnd w:id="58"/>
    </w:p>
    <w:p>
      <w:pPr>
        <w:keepNext w:val="0"/>
        <w:keepLines w:val="0"/>
        <w:pageBreakBefore w:val="0"/>
        <w:widowControl w:val="0"/>
        <w:kinsoku/>
        <w:wordWrap/>
        <w:overflowPunct/>
        <w:topLinePunct w:val="0"/>
        <w:autoSpaceDE/>
        <w:autoSpaceDN/>
        <w:bidi w:val="0"/>
        <w:adjustRightInd/>
        <w:snapToGrid w:val="0"/>
        <w:spacing w:after="0" w:line="400" w:lineRule="atLeast"/>
        <w:ind w:firstLine="562" w:firstLineChars="200"/>
        <w:textAlignment w:val="auto"/>
        <w:rPr>
          <w:rFonts w:hint="eastAsia" w:ascii="仿宋" w:hAnsi="仿宋" w:eastAsia="仿宋" w:cs="仿宋"/>
          <w:b/>
          <w:bCs w:val="0"/>
          <w:color w:val="auto"/>
          <w:kern w:val="2"/>
          <w:sz w:val="28"/>
          <w:szCs w:val="28"/>
          <w:highlight w:val="none"/>
          <w:lang w:val="en-US" w:eastAsia="zh-CN" w:bidi="ar-SA"/>
        </w:rPr>
      </w:pPr>
      <w:r>
        <w:rPr>
          <w:rFonts w:hint="eastAsia" w:ascii="Times New Roman" w:hAnsi="Times New Roman" w:eastAsia="仿宋" w:cs="Times New Roman"/>
          <w:b/>
          <w:bCs w:val="0"/>
          <w:color w:val="auto"/>
          <w:sz w:val="28"/>
          <w:szCs w:val="28"/>
          <w:highlight w:val="none"/>
          <w:lang w:eastAsia="zh-CN"/>
        </w:rPr>
        <w:t>一、</w:t>
      </w:r>
      <w:r>
        <w:rPr>
          <w:rFonts w:hint="eastAsia" w:ascii="仿宋" w:hAnsi="仿宋" w:eastAsia="仿宋" w:cs="仿宋"/>
          <w:b/>
          <w:bCs w:val="0"/>
          <w:color w:val="auto"/>
          <w:kern w:val="2"/>
          <w:sz w:val="28"/>
          <w:szCs w:val="28"/>
          <w:highlight w:val="none"/>
          <w:lang w:val="en-US" w:eastAsia="zh-CN" w:bidi="ar-SA"/>
        </w:rPr>
        <w:t>采购需求</w:t>
      </w:r>
    </w:p>
    <w:p>
      <w:pPr>
        <w:keepNext w:val="0"/>
        <w:keepLines w:val="0"/>
        <w:pageBreakBefore w:val="0"/>
        <w:widowControl w:val="0"/>
        <w:kinsoku/>
        <w:wordWrap/>
        <w:overflowPunct/>
        <w:topLinePunct w:val="0"/>
        <w:autoSpaceDE/>
        <w:autoSpaceDN/>
        <w:bidi w:val="0"/>
        <w:adjustRightInd/>
        <w:snapToGrid w:val="0"/>
        <w:spacing w:after="0" w:line="400" w:lineRule="atLeast"/>
        <w:ind w:firstLine="562" w:firstLineChars="200"/>
        <w:textAlignment w:val="auto"/>
        <w:rPr>
          <w:rFonts w:hint="eastAsia" w:ascii="仿宋" w:hAnsi="仿宋" w:eastAsia="仿宋" w:cs="仿宋"/>
          <w:b/>
          <w:bCs/>
          <w:color w:val="auto"/>
          <w:kern w:val="2"/>
          <w:sz w:val="28"/>
          <w:szCs w:val="28"/>
          <w:highlight w:val="none"/>
          <w:lang w:val="en-US" w:eastAsia="zh-CN" w:bidi="ar-SA"/>
        </w:rPr>
      </w:pPr>
      <w:r>
        <w:rPr>
          <w:rFonts w:hint="eastAsia" w:ascii="仿宋" w:hAnsi="仿宋" w:eastAsia="仿宋" w:cs="仿宋"/>
          <w:b/>
          <w:bCs/>
          <w:color w:val="auto"/>
          <w:kern w:val="2"/>
          <w:sz w:val="28"/>
          <w:szCs w:val="28"/>
          <w:highlight w:val="none"/>
          <w:lang w:val="en-US" w:eastAsia="zh-CN" w:bidi="ar-SA"/>
        </w:rPr>
        <w:t>（一）项目概述</w:t>
      </w:r>
    </w:p>
    <w:p>
      <w:pPr>
        <w:pStyle w:val="2"/>
        <w:snapToGrid w:val="0"/>
        <w:spacing w:line="460" w:lineRule="exact"/>
        <w:ind w:firstLine="560" w:firstLineChars="200"/>
        <w:rPr>
          <w:rFonts w:hint="default"/>
          <w:highlight w:val="none"/>
          <w:lang w:val="en-US" w:eastAsia="zh-CN"/>
        </w:rPr>
      </w:pPr>
      <w:bookmarkStart w:id="59" w:name="_Toc256000123"/>
      <w:r>
        <w:rPr>
          <w:rFonts w:hint="eastAsia" w:ascii="仿宋" w:hAnsi="仿宋" w:eastAsia="仿宋" w:cs="仿宋"/>
          <w:color w:val="auto"/>
          <w:kern w:val="0"/>
          <w:sz w:val="28"/>
          <w:szCs w:val="28"/>
          <w:highlight w:val="none"/>
          <w:lang w:val="en-US" w:eastAsia="zh-CN"/>
        </w:rPr>
        <w:t>根据南江县妇幼保健院儿童保健科口腔门诊业务需要，拟采购牙科设备。</w:t>
      </w:r>
    </w:p>
    <w:p>
      <w:pPr>
        <w:widowControl w:val="0"/>
        <w:kinsoku/>
        <w:wordWrap/>
        <w:overflowPunct/>
        <w:topLinePunct w:val="0"/>
        <w:bidi w:val="0"/>
        <w:spacing w:line="440" w:lineRule="exact"/>
        <w:ind w:firstLine="562" w:firstLineChars="200"/>
        <w:textAlignment w:val="auto"/>
        <w:outlineLvl w:val="2"/>
        <w:rPr>
          <w:rFonts w:hint="eastAsia" w:ascii="仿宋" w:hAnsi="仿宋" w:eastAsia="仿宋" w:cs="仿宋"/>
          <w:b/>
          <w:color w:val="auto"/>
          <w:sz w:val="28"/>
          <w:szCs w:val="28"/>
          <w:highlight w:val="none"/>
          <w:lang w:val="en-US" w:eastAsia="zh-CN"/>
        </w:rPr>
      </w:pPr>
      <w:r>
        <w:rPr>
          <w:rFonts w:hint="eastAsia" w:ascii="仿宋" w:hAnsi="仿宋" w:eastAsia="仿宋" w:cs="仿宋"/>
          <w:b/>
          <w:color w:val="auto"/>
          <w:sz w:val="28"/>
          <w:szCs w:val="28"/>
          <w:highlight w:val="none"/>
        </w:rPr>
        <w:t>（二）</w:t>
      </w:r>
      <w:r>
        <w:rPr>
          <w:rFonts w:hint="eastAsia" w:ascii="仿宋" w:hAnsi="仿宋" w:eastAsia="仿宋" w:cs="仿宋"/>
          <w:b/>
          <w:color w:val="auto"/>
          <w:sz w:val="28"/>
          <w:szCs w:val="28"/>
          <w:highlight w:val="none"/>
          <w:lang w:val="en-US" w:eastAsia="zh-CN"/>
        </w:rPr>
        <w:t>采购</w:t>
      </w:r>
      <w:bookmarkEnd w:id="59"/>
      <w:r>
        <w:rPr>
          <w:rFonts w:hint="eastAsia" w:ascii="仿宋" w:hAnsi="仿宋" w:eastAsia="仿宋" w:cs="仿宋"/>
          <w:b/>
          <w:color w:val="auto"/>
          <w:sz w:val="28"/>
          <w:szCs w:val="28"/>
          <w:highlight w:val="none"/>
          <w:lang w:val="en-US" w:eastAsia="zh-CN"/>
        </w:rPr>
        <w:t>内容</w:t>
      </w:r>
    </w:p>
    <w:tbl>
      <w:tblPr>
        <w:tblStyle w:val="1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7"/>
        <w:gridCol w:w="3630"/>
        <w:gridCol w:w="1106"/>
        <w:gridCol w:w="1089"/>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544"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序号</w:t>
            </w:r>
          </w:p>
        </w:tc>
        <w:tc>
          <w:tcPr>
            <w:tcW w:w="2130"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标的名称</w:t>
            </w:r>
          </w:p>
        </w:tc>
        <w:tc>
          <w:tcPr>
            <w:tcW w:w="64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数量</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单位</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牙科综合治疗机（</w:t>
            </w:r>
            <w:r>
              <w:rPr>
                <w:rFonts w:hint="eastAsia" w:ascii="宋体"/>
                <w:b w:val="0"/>
                <w:bCs/>
                <w:sz w:val="24"/>
                <w:szCs w:val="24"/>
                <w:vertAlign w:val="baseline"/>
                <w:lang w:val="en-US" w:eastAsia="zh-CN"/>
              </w:rPr>
              <w:t>种植椅）</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2</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牙科综合治疗机(成人)</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3</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牙科综合治疗台(儿童)</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4</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超声骨刀机</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5</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离心机</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6</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空气消毒机</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1</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44"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7</w:t>
            </w:r>
          </w:p>
        </w:tc>
        <w:tc>
          <w:tcPr>
            <w:tcW w:w="3630" w:type="dxa"/>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zh-CN" w:eastAsia="zh-CN"/>
              </w:rPr>
              <w:t>牙科电动无油空压机</w:t>
            </w:r>
          </w:p>
        </w:tc>
        <w:tc>
          <w:tcPr>
            <w:tcW w:w="649" w:type="pct"/>
            <w:vAlign w:val="center"/>
          </w:tcPr>
          <w:p>
            <w:pPr>
              <w:jc w:val="center"/>
              <w:rPr>
                <w:rFonts w:hint="default" w:ascii="宋体"/>
                <w:b w:val="0"/>
                <w:bCs/>
                <w:sz w:val="24"/>
                <w:szCs w:val="24"/>
                <w:vertAlign w:val="baseline"/>
                <w:lang w:val="en-US" w:eastAsia="zh-CN"/>
              </w:rPr>
            </w:pPr>
            <w:r>
              <w:rPr>
                <w:rFonts w:hint="eastAsia" w:ascii="宋体"/>
                <w:b w:val="0"/>
                <w:bCs/>
                <w:sz w:val="24"/>
                <w:szCs w:val="24"/>
                <w:vertAlign w:val="baseline"/>
                <w:lang w:val="en-US" w:eastAsia="zh-CN"/>
              </w:rPr>
              <w:t>2</w:t>
            </w:r>
          </w:p>
        </w:tc>
        <w:tc>
          <w:tcPr>
            <w:tcW w:w="639"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台</w:t>
            </w:r>
          </w:p>
        </w:tc>
        <w:tc>
          <w:tcPr>
            <w:tcW w:w="1036" w:type="pct"/>
            <w:vAlign w:val="center"/>
          </w:tcPr>
          <w:p>
            <w:pPr>
              <w:jc w:val="center"/>
              <w:rPr>
                <w:rFonts w:hint="eastAsia" w:ascii="宋体"/>
                <w:b w:val="0"/>
                <w:bCs/>
                <w:sz w:val="24"/>
                <w:szCs w:val="24"/>
                <w:vertAlign w:val="baseline"/>
                <w:lang w:val="en-US" w:eastAsia="zh-CN"/>
              </w:rPr>
            </w:pPr>
            <w:r>
              <w:rPr>
                <w:rFonts w:hint="eastAsia" w:ascii="宋体"/>
                <w:b w:val="0"/>
                <w:bCs/>
                <w:sz w:val="24"/>
                <w:szCs w:val="24"/>
                <w:vertAlign w:val="baseline"/>
                <w:lang w:val="en-US" w:eastAsia="zh-CN"/>
              </w:rPr>
              <w:t>否</w:t>
            </w:r>
          </w:p>
        </w:tc>
      </w:tr>
    </w:tbl>
    <w:p>
      <w:pPr>
        <w:numPr>
          <w:ilvl w:val="0"/>
          <w:numId w:val="0"/>
        </w:numPr>
        <w:rPr>
          <w:rFonts w:hint="eastAsia"/>
          <w:color w:val="auto"/>
          <w:highlight w:val="none"/>
          <w:lang w:val="en-US" w:eastAsia="zh-CN"/>
        </w:rPr>
      </w:pPr>
    </w:p>
    <w:p>
      <w:pPr>
        <w:numPr>
          <w:ilvl w:val="0"/>
          <w:numId w:val="0"/>
        </w:numPr>
        <w:tabs>
          <w:tab w:val="left" w:pos="2310"/>
        </w:tabs>
        <w:adjustRightInd w:val="0"/>
        <w:snapToGrid w:val="0"/>
        <w:spacing w:after="0" w:line="360" w:lineRule="auto"/>
        <w:ind w:right="420" w:rightChars="200" w:firstLine="562" w:firstLineChars="200"/>
        <w:rPr>
          <w:rFonts w:hint="eastAsia" w:eastAsia="仿宋"/>
          <w:b/>
          <w:bCs/>
          <w:color w:val="auto"/>
          <w:highlight w:val="none"/>
          <w:lang w:eastAsia="zh-CN"/>
        </w:rPr>
      </w:pPr>
      <w:r>
        <w:rPr>
          <w:rFonts w:hint="eastAsia" w:ascii="仿宋" w:hAnsi="仿宋" w:eastAsia="仿宋" w:cs="仿宋"/>
          <w:b/>
          <w:bCs/>
          <w:color w:val="auto"/>
          <w:sz w:val="28"/>
          <w:szCs w:val="28"/>
          <w:highlight w:val="none"/>
          <w:lang w:eastAsia="zh-CN"/>
        </w:rPr>
        <w:t>二、技术参数要求</w:t>
      </w:r>
    </w:p>
    <w:tbl>
      <w:tblPr>
        <w:tblStyle w:val="18"/>
        <w:tblpPr w:leftFromText="180" w:rightFromText="180" w:vertAnchor="text" w:horzAnchor="page" w:tblpX="1888" w:tblpY="177"/>
        <w:tblOverlap w:val="never"/>
        <w:tblW w:w="51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52"/>
        <w:gridCol w:w="826"/>
        <w:gridCol w:w="7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pStyle w:val="33"/>
              <w:numPr>
                <w:ilvl w:val="0"/>
                <w:numId w:val="0"/>
              </w:numPr>
              <w:snapToGrid w:val="0"/>
              <w:spacing w:line="360" w:lineRule="auto"/>
              <w:jc w:val="center"/>
              <w:rPr>
                <w:rFonts w:hint="eastAsia" w:ascii="仿宋" w:hAnsi="仿宋" w:eastAsia="仿宋" w:cs="仿宋"/>
                <w:szCs w:val="21"/>
                <w:lang w:val="zh-CN" w:eastAsia="zh-CN"/>
              </w:rPr>
            </w:pPr>
            <w:r>
              <w:rPr>
                <w:rFonts w:hint="eastAsia" w:ascii="仿宋" w:hAnsi="仿宋" w:eastAsia="仿宋" w:cs="仿宋"/>
                <w:szCs w:val="21"/>
                <w:lang w:val="en-US" w:eastAsia="zh-CN"/>
              </w:rPr>
              <w:t>序号</w:t>
            </w:r>
          </w:p>
        </w:tc>
        <w:tc>
          <w:tcPr>
            <w:tcW w:w="466" w:type="pct"/>
            <w:shd w:val="clear" w:color="auto" w:fill="auto"/>
            <w:noWrap w:val="0"/>
            <w:vAlign w:val="center"/>
          </w:tcPr>
          <w:p>
            <w:pPr>
              <w:pStyle w:val="33"/>
              <w:numPr>
                <w:ilvl w:val="0"/>
                <w:numId w:val="0"/>
              </w:numPr>
              <w:snapToGrid w:val="0"/>
              <w:spacing w:line="360" w:lineRule="auto"/>
              <w:jc w:val="center"/>
              <w:rPr>
                <w:rFonts w:hint="eastAsia" w:ascii="仿宋" w:hAnsi="仿宋" w:eastAsia="仿宋" w:cs="仿宋"/>
                <w:szCs w:val="21"/>
                <w:lang w:val="en-US" w:eastAsia="zh-CN"/>
              </w:rPr>
            </w:pPr>
            <w:r>
              <w:rPr>
                <w:rFonts w:hint="eastAsia" w:ascii="仿宋" w:hAnsi="仿宋" w:eastAsia="仿宋" w:cs="仿宋"/>
                <w:szCs w:val="21"/>
                <w:lang w:val="en-US" w:eastAsia="zh-CN"/>
              </w:rPr>
              <w:t>产品名称</w:t>
            </w:r>
          </w:p>
        </w:tc>
        <w:tc>
          <w:tcPr>
            <w:tcW w:w="4164" w:type="pct"/>
            <w:shd w:val="clear" w:color="auto" w:fill="auto"/>
            <w:noWrap w:val="0"/>
            <w:vAlign w:val="center"/>
          </w:tcPr>
          <w:p>
            <w:pPr>
              <w:pStyle w:val="33"/>
              <w:numPr>
                <w:ilvl w:val="0"/>
                <w:numId w:val="0"/>
              </w:numPr>
              <w:snapToGrid w:val="0"/>
              <w:spacing w:line="360" w:lineRule="auto"/>
              <w:jc w:val="center"/>
              <w:rPr>
                <w:rFonts w:hint="eastAsia" w:ascii="仿宋" w:hAnsi="仿宋" w:eastAsia="仿宋" w:cs="仿宋"/>
                <w:szCs w:val="21"/>
                <w:lang w:val="en-US" w:eastAsia="zh-CN"/>
              </w:rPr>
            </w:pPr>
            <w:r>
              <w:rPr>
                <w:rFonts w:hint="eastAsia" w:ascii="仿宋" w:hAnsi="仿宋" w:eastAsia="仿宋" w:cs="仿宋"/>
                <w:szCs w:val="21"/>
                <w:lang w:val="en-US" w:eastAsia="zh-CN"/>
              </w:rPr>
              <w:t>技术指标及要求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 w:hAnsi="仿宋" w:eastAsia="仿宋" w:cs="仿宋"/>
                <w:color w:val="auto"/>
                <w:sz w:val="24"/>
                <w:szCs w:val="24"/>
                <w:highlight w:val="none"/>
                <w:lang w:val="zh-CN" w:eastAsia="zh-CN"/>
              </w:rPr>
            </w:pPr>
            <w:r>
              <w:rPr>
                <w:rFonts w:hint="eastAsia" w:ascii="仿宋" w:hAnsi="仿宋" w:eastAsia="仿宋" w:cs="仿宋"/>
                <w:color w:val="auto"/>
                <w:sz w:val="24"/>
                <w:szCs w:val="24"/>
                <w:highlight w:val="none"/>
                <w:lang w:val="en-US" w:eastAsia="zh-CN"/>
              </w:rPr>
              <w:t>1</w:t>
            </w:r>
          </w:p>
        </w:tc>
        <w:tc>
          <w:tcPr>
            <w:tcW w:w="466" w:type="pct"/>
            <w:shd w:val="clear" w:color="auto" w:fill="auto"/>
            <w:noWrap w:val="0"/>
            <w:vAlign w:val="center"/>
          </w:tcPr>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1"/>
                <w:szCs w:val="21"/>
                <w:lang w:val="zh-CN" w:eastAsia="zh-CN" w:bidi="ar-SA"/>
              </w:rPr>
              <w:t>牙科综合治疗机（</w:t>
            </w:r>
            <w:r>
              <w:rPr>
                <w:rFonts w:hint="eastAsia" w:ascii="仿宋" w:hAnsi="仿宋" w:eastAsia="仿宋" w:cs="仿宋"/>
                <w:kern w:val="2"/>
                <w:sz w:val="21"/>
                <w:szCs w:val="21"/>
                <w:lang w:val="en-US" w:eastAsia="zh-CN" w:bidi="ar-SA"/>
              </w:rPr>
              <w:t>种植椅）</w:t>
            </w:r>
          </w:p>
        </w:tc>
        <w:tc>
          <w:tcPr>
            <w:tcW w:w="4164" w:type="pct"/>
            <w:shd w:val="clear" w:color="auto" w:fill="auto"/>
            <w:noWrap w:val="0"/>
            <w:vAlign w:val="center"/>
          </w:tcPr>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一、</w:t>
            </w:r>
            <w:r>
              <w:rPr>
                <w:rFonts w:hint="eastAsia" w:ascii="仿宋" w:hAnsi="仿宋" w:eastAsia="仿宋" w:cs="仿宋"/>
                <w:b/>
                <w:bCs/>
                <w:szCs w:val="21"/>
                <w:lang w:val="zh-CN"/>
              </w:rPr>
              <w:t>设备配置：</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1﹑直流静音电动椅（安全保护）1套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2﹑直流</w:t>
            </w:r>
            <w:r>
              <w:rPr>
                <w:rFonts w:hint="eastAsia" w:ascii="仿宋" w:hAnsi="仿宋" w:eastAsia="仿宋" w:cs="仿宋"/>
                <w:szCs w:val="21"/>
              </w:rPr>
              <w:t>静音</w:t>
            </w:r>
            <w:r>
              <w:rPr>
                <w:rFonts w:hint="eastAsia" w:ascii="仿宋" w:hAnsi="仿宋" w:eastAsia="仿宋" w:cs="仿宋"/>
                <w:szCs w:val="21"/>
                <w:lang w:val="zh-CN"/>
              </w:rPr>
              <w:t>电机2支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3﹑气弹簧1条</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4﹑水、气、电总开关装置1套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5</w:t>
            </w:r>
            <w:r>
              <w:rPr>
                <w:rFonts w:hint="eastAsia" w:ascii="仿宋" w:hAnsi="仿宋" w:eastAsia="仿宋" w:cs="仿宋"/>
                <w:szCs w:val="21"/>
                <w:lang w:val="zh-CN"/>
              </w:rPr>
              <w:t>﹑</w:t>
            </w:r>
            <w:r>
              <w:rPr>
                <w:rFonts w:hint="eastAsia" w:ascii="仿宋" w:hAnsi="仿宋" w:eastAsia="仿宋" w:cs="仿宋"/>
                <w:szCs w:val="21"/>
              </w:rPr>
              <w:t>紧急制动安全装置1套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6</w:t>
            </w:r>
            <w:r>
              <w:rPr>
                <w:rFonts w:hint="eastAsia" w:ascii="仿宋" w:hAnsi="仿宋" w:eastAsia="仿宋" w:cs="仿宋"/>
                <w:szCs w:val="21"/>
                <w:lang w:val="zh-CN"/>
              </w:rPr>
              <w:t>﹑</w:t>
            </w:r>
            <w:r>
              <w:rPr>
                <w:rFonts w:hint="eastAsia" w:ascii="仿宋" w:hAnsi="仿宋" w:eastAsia="仿宋" w:cs="仿宋"/>
                <w:szCs w:val="21"/>
              </w:rPr>
              <w:t>采用角度传感器进行椅位记忆系统1套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7</w:t>
            </w:r>
            <w:r>
              <w:rPr>
                <w:rFonts w:hint="eastAsia" w:ascii="仿宋" w:hAnsi="仿宋" w:eastAsia="仿宋" w:cs="仿宋"/>
                <w:szCs w:val="21"/>
                <w:lang w:val="zh-CN"/>
              </w:rPr>
              <w:t>﹑</w:t>
            </w:r>
            <w:r>
              <w:rPr>
                <w:rFonts w:hint="eastAsia" w:ascii="仿宋" w:hAnsi="仿宋" w:eastAsia="仿宋" w:cs="仿宋"/>
                <w:szCs w:val="21"/>
              </w:rPr>
              <w:t>带缓慢启动的治疗系统1套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8  带故障提示及显示的治疗机系统1套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9  超薄不锈钢</w:t>
            </w:r>
            <w:r>
              <w:rPr>
                <w:rFonts w:hint="eastAsia" w:ascii="仿宋" w:hAnsi="仿宋" w:eastAsia="仿宋" w:cs="仿宋"/>
                <w:szCs w:val="21"/>
                <w:lang w:val="zh-CN"/>
              </w:rPr>
              <w:t>可折叠、双关节头枕1套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 xml:space="preserve">10 </w:t>
            </w:r>
            <w:r>
              <w:rPr>
                <w:rFonts w:hint="eastAsia" w:ascii="仿宋" w:hAnsi="仿宋" w:eastAsia="仿宋" w:cs="仿宋"/>
                <w:szCs w:val="21"/>
                <w:lang w:val="zh-CN"/>
              </w:rPr>
              <w:t>*</w:t>
            </w:r>
            <w:r>
              <w:rPr>
                <w:rFonts w:hint="eastAsia" w:ascii="仿宋" w:hAnsi="仿宋" w:eastAsia="仿宋" w:cs="仿宋"/>
                <w:szCs w:val="21"/>
              </w:rPr>
              <w:t xml:space="preserve"> 带补偿运动的</w:t>
            </w:r>
            <w:r>
              <w:rPr>
                <w:rFonts w:hint="eastAsia" w:ascii="仿宋" w:hAnsi="仿宋" w:eastAsia="仿宋" w:cs="仿宋"/>
                <w:szCs w:val="21"/>
                <w:lang w:val="zh-CN"/>
              </w:rPr>
              <w:t>压铸铝靠背（牢固且可轻松拆卸背</w:t>
            </w:r>
            <w:r>
              <w:rPr>
                <w:rFonts w:hint="eastAsia" w:ascii="仿宋" w:hAnsi="仿宋" w:eastAsia="仿宋" w:cs="仿宋"/>
                <w:szCs w:val="21"/>
              </w:rPr>
              <w:t>垫</w:t>
            </w:r>
            <w:r>
              <w:rPr>
                <w:rFonts w:hint="eastAsia" w:ascii="仿宋" w:hAnsi="仿宋" w:eastAsia="仿宋" w:cs="仿宋"/>
                <w:szCs w:val="21"/>
                <w:lang w:val="zh-CN"/>
              </w:rPr>
              <w:t>）1套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11</w:t>
            </w:r>
            <w:r>
              <w:rPr>
                <w:rFonts w:hint="eastAsia" w:ascii="仿宋" w:hAnsi="仿宋" w:eastAsia="仿宋" w:cs="仿宋"/>
                <w:szCs w:val="21"/>
                <w:lang w:val="zh-CN"/>
              </w:rPr>
              <w:t>﹑</w:t>
            </w:r>
            <w:r>
              <w:rPr>
                <w:rFonts w:hint="eastAsia" w:ascii="仿宋" w:hAnsi="仿宋" w:eastAsia="仿宋" w:cs="仿宋"/>
                <w:szCs w:val="21"/>
              </w:rPr>
              <w:t>定制环保超纤</w:t>
            </w:r>
            <w:r>
              <w:rPr>
                <w:rFonts w:hint="eastAsia" w:ascii="仿宋" w:hAnsi="仿宋" w:eastAsia="仿宋" w:cs="仿宋"/>
                <w:szCs w:val="21"/>
                <w:lang w:val="zh-CN"/>
              </w:rPr>
              <w:t>皮座垫1套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12</w:t>
            </w:r>
            <w:r>
              <w:rPr>
                <w:rFonts w:hint="eastAsia" w:ascii="仿宋" w:hAnsi="仿宋" w:eastAsia="仿宋" w:cs="仿宋"/>
                <w:szCs w:val="21"/>
                <w:lang w:val="zh-CN"/>
              </w:rPr>
              <w:t>﹑</w:t>
            </w:r>
            <w:r>
              <w:rPr>
                <w:rFonts w:hint="eastAsia" w:ascii="仿宋" w:hAnsi="仿宋" w:eastAsia="仿宋" w:cs="仿宋"/>
                <w:szCs w:val="21"/>
              </w:rPr>
              <w:t>带3组9个记忆</w:t>
            </w:r>
            <w:r>
              <w:rPr>
                <w:rFonts w:hint="eastAsia" w:ascii="仿宋" w:hAnsi="仿宋" w:eastAsia="仿宋" w:cs="仿宋"/>
                <w:szCs w:val="21"/>
                <w:lang w:val="zh-CN"/>
              </w:rPr>
              <w:t>椅位</w:t>
            </w:r>
            <w:r>
              <w:rPr>
                <w:rFonts w:hint="eastAsia" w:ascii="仿宋" w:hAnsi="仿宋" w:eastAsia="仿宋" w:cs="仿宋"/>
                <w:szCs w:val="21"/>
              </w:rPr>
              <w:t>且</w:t>
            </w:r>
            <w:r>
              <w:rPr>
                <w:rFonts w:hint="eastAsia" w:ascii="仿宋" w:hAnsi="仿宋" w:eastAsia="仿宋" w:cs="仿宋"/>
                <w:szCs w:val="21"/>
                <w:lang w:val="zh-CN"/>
              </w:rPr>
              <w:t>最低可降至380mm</w:t>
            </w:r>
            <w:r>
              <w:rPr>
                <w:rFonts w:hint="eastAsia" w:ascii="仿宋" w:hAnsi="仿宋" w:eastAsia="仿宋" w:cs="仿宋"/>
                <w:szCs w:val="21"/>
              </w:rPr>
              <w:t xml:space="preserve"> </w:t>
            </w:r>
            <w:r>
              <w:rPr>
                <w:rFonts w:hint="eastAsia" w:ascii="仿宋" w:hAnsi="仿宋" w:eastAsia="仿宋" w:cs="仿宋"/>
                <w:szCs w:val="21"/>
                <w:lang w:val="zh-CN"/>
              </w:rPr>
              <w:t>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 xml:space="preserve">13 </w:t>
            </w:r>
            <w:r>
              <w:rPr>
                <w:rFonts w:hint="eastAsia" w:ascii="仿宋" w:hAnsi="仿宋" w:eastAsia="仿宋" w:cs="仿宋"/>
                <w:szCs w:val="21"/>
                <w:lang w:eastAsia="zh-CN"/>
              </w:rPr>
              <w:t>、</w:t>
            </w:r>
            <w:r>
              <w:rPr>
                <w:rFonts w:hint="eastAsia" w:ascii="仿宋" w:hAnsi="仿宋" w:eastAsia="仿宋" w:cs="仿宋"/>
                <w:szCs w:val="21"/>
              </w:rPr>
              <w:t>智能双扶手（右侧扶手只需医生膝盖轻顶扶手压盖，扶手自动落下向下）左右各1套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14</w:t>
            </w:r>
            <w:r>
              <w:rPr>
                <w:rFonts w:hint="eastAsia" w:ascii="仿宋" w:hAnsi="仿宋" w:eastAsia="仿宋" w:cs="仿宋"/>
                <w:szCs w:val="21"/>
                <w:lang w:val="zh-CN"/>
              </w:rPr>
              <w:t>﹑</w:t>
            </w:r>
            <w:r>
              <w:rPr>
                <w:rFonts w:hint="eastAsia" w:ascii="仿宋" w:hAnsi="仿宋" w:eastAsia="仿宋" w:cs="仿宋"/>
                <w:szCs w:val="21"/>
              </w:rPr>
              <w:t>灯臂采用原装进口平衡臂组件，平衡臂配备8个可调关节1套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 xml:space="preserve">15 </w:t>
            </w:r>
            <w:r>
              <w:rPr>
                <w:rFonts w:hint="eastAsia" w:ascii="仿宋" w:hAnsi="仿宋" w:eastAsia="仿宋" w:cs="仿宋"/>
                <w:szCs w:val="21"/>
                <w:lang w:eastAsia="zh-CN"/>
              </w:rPr>
              <w:t>、</w:t>
            </w:r>
            <w:r>
              <w:rPr>
                <w:rFonts w:hint="eastAsia" w:ascii="仿宋" w:hAnsi="仿宋" w:eastAsia="仿宋" w:cs="仿宋"/>
                <w:szCs w:val="21"/>
              </w:rPr>
              <w:t>超薄双色无极可调54珠LED无影手术灯</w:t>
            </w:r>
            <w:r>
              <w:rPr>
                <w:rFonts w:hint="eastAsia" w:ascii="仿宋" w:hAnsi="仿宋" w:eastAsia="仿宋" w:cs="仿宋"/>
                <w:szCs w:val="21"/>
                <w:lang w:val="zh-CN"/>
              </w:rPr>
              <w:t>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w:t>
            </w:r>
            <w:r>
              <w:rPr>
                <w:rFonts w:hint="eastAsia" w:ascii="仿宋" w:hAnsi="仿宋" w:eastAsia="仿宋" w:cs="仿宋"/>
                <w:szCs w:val="21"/>
              </w:rPr>
              <w:t>6</w:t>
            </w:r>
            <w:r>
              <w:rPr>
                <w:rFonts w:hint="eastAsia" w:ascii="仿宋" w:hAnsi="仿宋" w:eastAsia="仿宋" w:cs="仿宋"/>
                <w:szCs w:val="21"/>
                <w:lang w:val="zh-CN"/>
              </w:rPr>
              <w:t>﹑纸杯架、纸巾盒及搁物盘于一体1套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w:t>
            </w:r>
            <w:r>
              <w:rPr>
                <w:rFonts w:hint="eastAsia" w:ascii="仿宋" w:hAnsi="仿宋" w:eastAsia="仿宋" w:cs="仿宋"/>
                <w:szCs w:val="21"/>
              </w:rPr>
              <w:t>7</w:t>
            </w:r>
            <w:r>
              <w:rPr>
                <w:rFonts w:hint="eastAsia" w:ascii="仿宋" w:hAnsi="仿宋" w:eastAsia="仿宋" w:cs="仿宋"/>
                <w:szCs w:val="21"/>
                <w:lang w:val="zh-CN"/>
              </w:rPr>
              <w:t>﹑电脑设定、自动恒温漱口给水系统1套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lang w:val="zh-CN"/>
              </w:rPr>
              <w:t>1</w:t>
            </w:r>
            <w:r>
              <w:rPr>
                <w:rFonts w:hint="eastAsia" w:ascii="仿宋" w:hAnsi="仿宋" w:eastAsia="仿宋" w:cs="仿宋"/>
                <w:szCs w:val="21"/>
              </w:rPr>
              <w:t>8</w:t>
            </w:r>
            <w:r>
              <w:rPr>
                <w:rFonts w:hint="eastAsia" w:ascii="仿宋" w:hAnsi="仿宋" w:eastAsia="仿宋" w:cs="仿宋"/>
                <w:szCs w:val="21"/>
                <w:lang w:val="zh-CN"/>
              </w:rPr>
              <w:t>﹑可旋转</w:t>
            </w:r>
            <w:r>
              <w:rPr>
                <w:rFonts w:hint="eastAsia" w:ascii="仿宋" w:hAnsi="仿宋" w:eastAsia="仿宋" w:cs="仿宋"/>
                <w:szCs w:val="21"/>
              </w:rPr>
              <w:t>的</w:t>
            </w:r>
            <w:r>
              <w:rPr>
                <w:rFonts w:hint="eastAsia" w:ascii="仿宋" w:hAnsi="仿宋" w:eastAsia="仿宋" w:cs="仿宋"/>
                <w:szCs w:val="21"/>
                <w:lang w:val="zh-CN"/>
              </w:rPr>
              <w:t>陶瓷盂盆（且可以随时拆下来清洗）1套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 xml:space="preserve">19 </w:t>
            </w:r>
            <w:r>
              <w:rPr>
                <w:rFonts w:hint="eastAsia" w:ascii="仿宋" w:hAnsi="仿宋" w:eastAsia="仿宋" w:cs="仿宋"/>
                <w:szCs w:val="21"/>
                <w:lang w:eastAsia="zh-CN"/>
              </w:rPr>
              <w:t>、</w:t>
            </w:r>
            <w:r>
              <w:rPr>
                <w:rFonts w:hint="eastAsia" w:ascii="仿宋" w:hAnsi="仿宋" w:eastAsia="仿宋" w:cs="仿宋"/>
                <w:szCs w:val="21"/>
              </w:rPr>
              <w:t>落地式机箱1套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20</w:t>
            </w:r>
            <w:r>
              <w:rPr>
                <w:rFonts w:hint="eastAsia" w:ascii="仿宋" w:hAnsi="仿宋" w:eastAsia="仿宋" w:cs="仿宋"/>
                <w:szCs w:val="21"/>
                <w:lang w:val="zh-CN"/>
              </w:rPr>
              <w:t>﹑直流</w:t>
            </w:r>
            <w:r>
              <w:rPr>
                <w:rFonts w:hint="eastAsia" w:ascii="仿宋" w:hAnsi="仿宋" w:eastAsia="仿宋" w:cs="仿宋"/>
                <w:szCs w:val="21"/>
              </w:rPr>
              <w:t>24V</w:t>
            </w:r>
            <w:r>
              <w:rPr>
                <w:rFonts w:hint="eastAsia" w:ascii="仿宋" w:hAnsi="仿宋" w:eastAsia="仿宋" w:cs="仿宋"/>
                <w:szCs w:val="21"/>
                <w:lang w:val="zh-CN"/>
              </w:rPr>
              <w:t>防干烧加热器1套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21</w:t>
            </w:r>
            <w:r>
              <w:rPr>
                <w:rFonts w:hint="eastAsia" w:ascii="仿宋" w:hAnsi="仿宋" w:eastAsia="仿宋" w:cs="仿宋"/>
                <w:szCs w:val="21"/>
                <w:lang w:val="zh-CN"/>
              </w:rPr>
              <w:t>﹑</w:t>
            </w:r>
            <w:r>
              <w:rPr>
                <w:rFonts w:hint="eastAsia" w:ascii="仿宋" w:hAnsi="仿宋" w:eastAsia="仿宋" w:cs="仿宋"/>
                <w:szCs w:val="21"/>
              </w:rPr>
              <w:t>电磁阀2只</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22</w:t>
            </w:r>
            <w:r>
              <w:rPr>
                <w:rFonts w:hint="eastAsia" w:ascii="仿宋" w:hAnsi="仿宋" w:eastAsia="仿宋" w:cs="仿宋"/>
                <w:szCs w:val="21"/>
                <w:lang w:val="zh-CN"/>
              </w:rPr>
              <w:t>﹑三用枪</w:t>
            </w:r>
            <w:r>
              <w:rPr>
                <w:rFonts w:hint="eastAsia" w:ascii="仿宋" w:hAnsi="仿宋" w:eastAsia="仿宋" w:cs="仿宋"/>
                <w:szCs w:val="21"/>
              </w:rPr>
              <w:t>1</w:t>
            </w:r>
            <w:r>
              <w:rPr>
                <w:rFonts w:hint="eastAsia" w:ascii="仿宋" w:hAnsi="仿宋" w:eastAsia="仿宋" w:cs="仿宋"/>
                <w:szCs w:val="21"/>
                <w:lang w:val="zh-CN"/>
              </w:rPr>
              <w:t>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23</w:t>
            </w:r>
            <w:r>
              <w:rPr>
                <w:rFonts w:hint="eastAsia" w:ascii="仿宋" w:hAnsi="仿宋" w:eastAsia="仿宋" w:cs="仿宋"/>
                <w:szCs w:val="21"/>
                <w:lang w:val="zh-CN"/>
              </w:rPr>
              <w:t>﹑强、弱吸</w:t>
            </w:r>
            <w:r>
              <w:rPr>
                <w:rFonts w:hint="eastAsia" w:ascii="仿宋" w:hAnsi="仿宋" w:eastAsia="仿宋" w:cs="仿宋"/>
                <w:szCs w:val="21"/>
              </w:rPr>
              <w:t>负压装置</w:t>
            </w:r>
            <w:r>
              <w:rPr>
                <w:rFonts w:hint="eastAsia" w:ascii="仿宋" w:hAnsi="仿宋" w:eastAsia="仿宋" w:cs="仿宋"/>
                <w:szCs w:val="21"/>
                <w:lang w:val="zh-CN"/>
              </w:rPr>
              <w:t>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24</w:t>
            </w:r>
            <w:r>
              <w:rPr>
                <w:rFonts w:hint="eastAsia" w:ascii="仿宋" w:hAnsi="仿宋" w:eastAsia="仿宋" w:cs="仿宋"/>
                <w:szCs w:val="21"/>
                <w:lang w:val="zh-CN"/>
              </w:rPr>
              <w:t>﹑</w:t>
            </w:r>
            <w:r>
              <w:rPr>
                <w:rFonts w:hint="eastAsia" w:ascii="仿宋" w:hAnsi="仿宋" w:eastAsia="仿宋" w:cs="仿宋"/>
                <w:szCs w:val="21"/>
              </w:rPr>
              <w:t>双关节助手杆及金属搁架1套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25</w:t>
            </w:r>
            <w:r>
              <w:rPr>
                <w:rFonts w:hint="eastAsia" w:ascii="仿宋" w:hAnsi="仿宋" w:eastAsia="仿宋" w:cs="仿宋"/>
                <w:szCs w:val="21"/>
                <w:lang w:val="zh-CN"/>
              </w:rPr>
              <w:t>﹑</w:t>
            </w:r>
            <w:r>
              <w:rPr>
                <w:rFonts w:hint="eastAsia" w:ascii="仿宋" w:hAnsi="仿宋" w:eastAsia="仿宋" w:cs="仿宋"/>
                <w:szCs w:val="21"/>
              </w:rPr>
              <w:t>LCD液晶屏（显示牙椅及治疗机工作状态、实现时间显示）</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 xml:space="preserve">26 </w:t>
            </w:r>
            <w:r>
              <w:rPr>
                <w:rFonts w:hint="eastAsia" w:ascii="仿宋" w:hAnsi="仿宋" w:eastAsia="仿宋" w:cs="仿宋"/>
                <w:szCs w:val="21"/>
                <w:lang w:eastAsia="zh-CN"/>
              </w:rPr>
              <w:t>、</w:t>
            </w:r>
            <w:r>
              <w:rPr>
                <w:rFonts w:hint="eastAsia" w:ascii="仿宋" w:hAnsi="仿宋" w:eastAsia="仿宋" w:cs="仿宋"/>
                <w:szCs w:val="21"/>
              </w:rPr>
              <w:t xml:space="preserve"> 一键式治疗机水路消毒系统1套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27﹑消毒搁架1套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28</w:t>
            </w:r>
            <w:r>
              <w:rPr>
                <w:rFonts w:hint="eastAsia" w:ascii="仿宋" w:hAnsi="仿宋" w:eastAsia="仿宋" w:cs="仿宋"/>
                <w:szCs w:val="21"/>
                <w:lang w:val="zh-CN"/>
              </w:rPr>
              <w:t>﹑可调强、弱吸金属手柄1套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29</w:t>
            </w:r>
            <w:r>
              <w:rPr>
                <w:rFonts w:hint="eastAsia" w:ascii="仿宋" w:hAnsi="仿宋" w:eastAsia="仿宋" w:cs="仿宋"/>
                <w:szCs w:val="21"/>
                <w:lang w:val="zh-CN"/>
              </w:rPr>
              <w:t>﹑</w:t>
            </w:r>
            <w:r>
              <w:rPr>
                <w:rFonts w:hint="eastAsia" w:ascii="仿宋" w:hAnsi="仿宋" w:eastAsia="仿宋" w:cs="仿宋"/>
                <w:szCs w:val="21"/>
              </w:rPr>
              <w:t>移动式不锈钢痰盂1套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30</w:t>
            </w:r>
            <w:r>
              <w:rPr>
                <w:rFonts w:hint="eastAsia" w:ascii="仿宋" w:hAnsi="仿宋" w:eastAsia="仿宋" w:cs="仿宋"/>
                <w:szCs w:val="21"/>
                <w:lang w:val="zh-CN"/>
              </w:rPr>
              <w:t>﹑</w:t>
            </w:r>
            <w:r>
              <w:rPr>
                <w:rFonts w:hint="eastAsia" w:ascii="仿宋" w:hAnsi="仿宋" w:eastAsia="仿宋" w:cs="仿宋"/>
                <w:szCs w:val="21"/>
              </w:rPr>
              <w:t>不锈钢</w:t>
            </w:r>
            <w:r>
              <w:rPr>
                <w:rFonts w:hint="eastAsia" w:ascii="仿宋" w:hAnsi="仿宋" w:eastAsia="仿宋" w:cs="仿宋"/>
                <w:szCs w:val="21"/>
                <w:lang w:val="zh-CN"/>
              </w:rPr>
              <w:t>工具盘（气刹装置）1套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31</w:t>
            </w:r>
            <w:r>
              <w:rPr>
                <w:rFonts w:hint="eastAsia" w:ascii="仿宋" w:hAnsi="仿宋" w:eastAsia="仿宋" w:cs="仿宋"/>
                <w:szCs w:val="21"/>
                <w:lang w:val="zh-CN"/>
              </w:rPr>
              <w:t>﹑</w:t>
            </w:r>
            <w:r>
              <w:rPr>
                <w:rFonts w:hint="eastAsia" w:ascii="仿宋" w:hAnsi="仿宋" w:eastAsia="仿宋" w:cs="仿宋"/>
                <w:szCs w:val="21"/>
              </w:rPr>
              <w:t>可升降铸铝小推车及不锈钢工具盘（机椅互锁）1套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32</w:t>
            </w:r>
            <w:r>
              <w:rPr>
                <w:rFonts w:hint="eastAsia" w:ascii="仿宋" w:hAnsi="仿宋" w:eastAsia="仿宋" w:cs="仿宋"/>
                <w:szCs w:val="21"/>
                <w:lang w:val="zh-CN"/>
              </w:rPr>
              <w:t>﹑</w:t>
            </w:r>
            <w:r>
              <w:rPr>
                <w:rFonts w:hint="eastAsia" w:ascii="仿宋" w:hAnsi="仿宋" w:eastAsia="仿宋" w:cs="仿宋"/>
                <w:szCs w:val="21"/>
              </w:rPr>
              <w:t>小推车不锈钢工具盘带有操作功能键1套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33﹑</w:t>
            </w:r>
            <w:r>
              <w:rPr>
                <w:rFonts w:hint="eastAsia" w:ascii="仿宋" w:hAnsi="仿宋" w:eastAsia="仿宋" w:cs="仿宋"/>
                <w:szCs w:val="21"/>
                <w:lang w:val="zh-CN"/>
              </w:rPr>
              <w:t>手机设防回吸装</w:t>
            </w:r>
            <w:r>
              <w:rPr>
                <w:rFonts w:hint="eastAsia" w:ascii="仿宋" w:hAnsi="仿宋" w:eastAsia="仿宋" w:cs="仿宋"/>
                <w:szCs w:val="21"/>
              </w:rPr>
              <w:t>置</w:t>
            </w:r>
            <w:r>
              <w:rPr>
                <w:rFonts w:hint="eastAsia" w:ascii="仿宋" w:hAnsi="仿宋" w:eastAsia="仿宋" w:cs="仿宋"/>
                <w:szCs w:val="21"/>
                <w:lang w:val="zh-CN"/>
              </w:rPr>
              <w:t>1套</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34</w:t>
            </w:r>
            <w:r>
              <w:rPr>
                <w:rFonts w:hint="eastAsia" w:ascii="仿宋" w:hAnsi="仿宋" w:eastAsia="仿宋" w:cs="仿宋"/>
                <w:szCs w:val="21"/>
                <w:lang w:val="zh-CN"/>
              </w:rPr>
              <w:t>﹑机器内所有水气受压管都为进口管，避免由于易老化造成的漏水气现象</w:t>
            </w:r>
            <w:r>
              <w:rPr>
                <w:rFonts w:hint="eastAsia" w:ascii="仿宋" w:hAnsi="仿宋" w:eastAsia="仿宋" w:cs="仿宋"/>
                <w:szCs w:val="21"/>
              </w:rPr>
              <w:t>.</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35</w:t>
            </w:r>
            <w:r>
              <w:rPr>
                <w:rFonts w:hint="eastAsia" w:ascii="仿宋" w:hAnsi="仿宋" w:eastAsia="仿宋" w:cs="仿宋"/>
                <w:szCs w:val="21"/>
                <w:lang w:val="zh-CN"/>
              </w:rPr>
              <w:t>﹑</w:t>
            </w:r>
            <w:r>
              <w:rPr>
                <w:rFonts w:hint="eastAsia" w:ascii="仿宋" w:hAnsi="仿宋" w:eastAsia="仿宋" w:cs="仿宋"/>
                <w:szCs w:val="21"/>
              </w:rPr>
              <w:t>外</w:t>
            </w:r>
            <w:r>
              <w:rPr>
                <w:rFonts w:hint="eastAsia" w:ascii="仿宋" w:hAnsi="仿宋" w:eastAsia="仿宋" w:cs="仿宋"/>
                <w:szCs w:val="21"/>
                <w:lang w:val="zh-CN"/>
              </w:rPr>
              <w:t>置式</w:t>
            </w:r>
            <w:r>
              <w:rPr>
                <w:rFonts w:hint="eastAsia" w:ascii="仿宋" w:hAnsi="仿宋" w:eastAsia="仿宋" w:cs="仿宋"/>
                <w:szCs w:val="21"/>
              </w:rPr>
              <w:t>净水瓶和消毒液瓶各1</w:t>
            </w:r>
            <w:r>
              <w:rPr>
                <w:rFonts w:hint="eastAsia" w:ascii="仿宋" w:hAnsi="仿宋" w:eastAsia="仿宋" w:cs="仿宋"/>
                <w:szCs w:val="21"/>
                <w:lang w:val="zh-CN"/>
              </w:rPr>
              <w:t>个</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36</w:t>
            </w:r>
            <w:r>
              <w:rPr>
                <w:rFonts w:hint="eastAsia" w:ascii="仿宋" w:hAnsi="仿宋" w:eastAsia="仿宋" w:cs="仿宋"/>
                <w:szCs w:val="21"/>
                <w:lang w:val="zh-CN"/>
              </w:rPr>
              <w:t>﹑多功能脚踏开关1套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37</w:t>
            </w:r>
            <w:r>
              <w:rPr>
                <w:rFonts w:hint="eastAsia" w:ascii="仿宋" w:hAnsi="仿宋" w:eastAsia="仿宋" w:cs="仿宋"/>
                <w:szCs w:val="21"/>
                <w:lang w:val="zh-CN"/>
              </w:rPr>
              <w:t>﹑内置式地箱1套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rPr>
              <w:t>38</w:t>
            </w:r>
            <w:r>
              <w:rPr>
                <w:rFonts w:hint="eastAsia" w:ascii="仿宋" w:hAnsi="仿宋" w:eastAsia="仿宋" w:cs="仿宋"/>
                <w:szCs w:val="21"/>
                <w:lang w:val="zh-CN"/>
              </w:rPr>
              <w:t>﹑医师椅1张</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39</w:t>
            </w:r>
            <w:r>
              <w:rPr>
                <w:rFonts w:hint="eastAsia" w:ascii="仿宋" w:hAnsi="仿宋" w:eastAsia="仿宋" w:cs="仿宋"/>
                <w:szCs w:val="21"/>
                <w:lang w:val="zh-CN"/>
              </w:rPr>
              <w:t>﹑</w:t>
            </w:r>
            <w:r>
              <w:rPr>
                <w:rFonts w:hint="eastAsia" w:ascii="仿宋" w:hAnsi="仿宋" w:eastAsia="仿宋" w:cs="仿宋"/>
                <w:szCs w:val="21"/>
              </w:rPr>
              <w:t>护士椅1张</w:t>
            </w:r>
          </w:p>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二、</w:t>
            </w:r>
            <w:r>
              <w:rPr>
                <w:rFonts w:hint="eastAsia" w:ascii="仿宋" w:hAnsi="仿宋" w:eastAsia="仿宋" w:cs="仿宋"/>
                <w:b/>
                <w:bCs/>
                <w:szCs w:val="21"/>
                <w:lang w:val="zh-CN"/>
              </w:rPr>
              <w:t>技术参数：本机属于I类B型设备</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lang w:val="zh-CN"/>
              </w:rPr>
              <w:t>1、为间歇工作制，间歇运行Max 2 min ON/18 min OFF；牙椅负载≥135kg</w:t>
            </w:r>
            <w:r>
              <w:rPr>
                <w:rFonts w:hint="eastAsia" w:ascii="仿宋" w:hAnsi="仿宋" w:eastAsia="仿宋" w:cs="仿宋"/>
                <w:szCs w:val="21"/>
              </w:rPr>
              <w:t xml:space="preserve"> ；使用期限</w:t>
            </w:r>
            <w:r>
              <w:rPr>
                <w:rFonts w:hint="eastAsia" w:ascii="仿宋" w:hAnsi="仿宋" w:eastAsia="仿宋" w:cs="仿宋"/>
                <w:szCs w:val="21"/>
                <w:lang w:val="zh-CN"/>
              </w:rPr>
              <w:t>≥</w:t>
            </w:r>
            <w:r>
              <w:rPr>
                <w:rFonts w:hint="eastAsia" w:ascii="仿宋" w:hAnsi="仿宋" w:eastAsia="仿宋" w:cs="仿宋"/>
                <w:szCs w:val="21"/>
              </w:rPr>
              <w:t>10年。</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lang w:val="zh-CN"/>
              </w:rPr>
              <w:t>电源：</w:t>
            </w:r>
            <w:r>
              <w:rPr>
                <w:rFonts w:hint="eastAsia" w:ascii="仿宋" w:hAnsi="仿宋" w:eastAsia="仿宋" w:cs="仿宋"/>
                <w:szCs w:val="21"/>
              </w:rPr>
              <w:t>AC</w:t>
            </w:r>
            <w:r>
              <w:rPr>
                <w:rFonts w:hint="eastAsia" w:ascii="仿宋" w:hAnsi="仿宋" w:eastAsia="仿宋" w:cs="仿宋"/>
                <w:szCs w:val="21"/>
                <w:lang w:val="zh-CN"/>
              </w:rPr>
              <w:t>220V</w:t>
            </w:r>
            <w:r>
              <w:rPr>
                <w:rFonts w:hint="eastAsia" w:ascii="仿宋" w:hAnsi="仿宋" w:eastAsia="仿宋" w:cs="仿宋"/>
                <w:szCs w:val="21"/>
              </w:rPr>
              <w:t>±10％  50Hz ， 输入功率：800VA。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熔断丝规格：</w:t>
            </w:r>
            <w:r>
              <w:rPr>
                <w:rFonts w:hint="eastAsia" w:ascii="仿宋" w:hAnsi="仿宋" w:eastAsia="仿宋" w:cs="仿宋"/>
                <w:szCs w:val="21"/>
              </w:rPr>
              <w:t xml:space="preserve">F6.3AL 250V; </w:t>
            </w:r>
            <w:r>
              <w:rPr>
                <w:rFonts w:hint="eastAsia" w:ascii="仿宋" w:hAnsi="仿宋" w:eastAsia="仿宋" w:cs="仿宋"/>
                <w:szCs w:val="21"/>
                <w:lang w:val="zh-CN"/>
              </w:rPr>
              <w:t>牙科椅控制板：</w:t>
            </w:r>
            <w:r>
              <w:rPr>
                <w:rFonts w:hint="eastAsia" w:ascii="仿宋" w:hAnsi="仿宋" w:eastAsia="仿宋" w:cs="仿宋"/>
                <w:szCs w:val="21"/>
              </w:rPr>
              <w:t>F10AL 250V</w:t>
            </w:r>
            <w:r>
              <w:rPr>
                <w:rFonts w:hint="eastAsia" w:ascii="仿宋" w:hAnsi="仿宋" w:eastAsia="仿宋" w:cs="仿宋"/>
                <w:szCs w:val="21"/>
                <w:lang w:val="zh-CN"/>
              </w:rPr>
              <w:t>。</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LED观片灯： </w:t>
            </w:r>
            <w:r>
              <w:rPr>
                <w:rFonts w:hint="eastAsia" w:ascii="仿宋" w:hAnsi="仿宋" w:eastAsia="仿宋" w:cs="仿宋"/>
                <w:szCs w:val="21"/>
              </w:rPr>
              <w:t>AC</w:t>
            </w:r>
            <w:r>
              <w:rPr>
                <w:rFonts w:hint="eastAsia" w:ascii="仿宋" w:hAnsi="仿宋" w:eastAsia="仿宋" w:cs="仿宋"/>
                <w:szCs w:val="21"/>
                <w:lang w:val="zh-CN"/>
              </w:rPr>
              <w:t xml:space="preserve">24V～7VA </w:t>
            </w:r>
            <w:r>
              <w:rPr>
                <w:rFonts w:hint="eastAsia" w:ascii="仿宋" w:hAnsi="仿宋" w:eastAsia="仿宋" w:cs="仿宋"/>
                <w:szCs w:val="21"/>
              </w:rPr>
              <w:t xml:space="preserve">; </w:t>
            </w:r>
            <w:r>
              <w:rPr>
                <w:rFonts w:hint="eastAsia" w:ascii="仿宋" w:hAnsi="仿宋" w:eastAsia="仿宋" w:cs="仿宋"/>
                <w:szCs w:val="21"/>
                <w:lang w:val="zh-CN"/>
              </w:rPr>
              <w:t>牙椅电机：</w:t>
            </w:r>
            <w:r>
              <w:rPr>
                <w:rFonts w:hint="eastAsia" w:ascii="仿宋" w:hAnsi="仿宋" w:eastAsia="仿宋" w:cs="仿宋"/>
                <w:szCs w:val="21"/>
              </w:rPr>
              <w:t>DC</w:t>
            </w:r>
            <w:r>
              <w:rPr>
                <w:rFonts w:hint="eastAsia" w:ascii="仿宋" w:hAnsi="仿宋" w:eastAsia="仿宋" w:cs="仿宋"/>
                <w:szCs w:val="21"/>
                <w:lang w:val="zh-CN"/>
              </w:rPr>
              <w:t>24V～</w:t>
            </w:r>
            <w:r>
              <w:rPr>
                <w:rFonts w:hint="eastAsia" w:ascii="仿宋" w:hAnsi="仿宋" w:eastAsia="仿宋" w:cs="仿宋"/>
                <w:szCs w:val="21"/>
              </w:rPr>
              <w:t>132</w:t>
            </w:r>
            <w:r>
              <w:rPr>
                <w:rFonts w:hint="eastAsia" w:ascii="仿宋" w:hAnsi="仿宋" w:eastAsia="仿宋" w:cs="仿宋"/>
                <w:szCs w:val="21"/>
                <w:lang w:val="zh-CN"/>
              </w:rPr>
              <w:t>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LED</w:t>
            </w:r>
            <w:r>
              <w:rPr>
                <w:rFonts w:hint="eastAsia" w:ascii="仿宋" w:hAnsi="仿宋" w:eastAsia="仿宋" w:cs="仿宋"/>
                <w:szCs w:val="21"/>
              </w:rPr>
              <w:t>无影</w:t>
            </w:r>
            <w:r>
              <w:rPr>
                <w:rFonts w:hint="eastAsia" w:ascii="仿宋" w:hAnsi="仿宋" w:eastAsia="仿宋" w:cs="仿宋"/>
                <w:szCs w:val="21"/>
                <w:lang w:val="zh-CN"/>
              </w:rPr>
              <w:t>灯：</w:t>
            </w:r>
            <w:r>
              <w:rPr>
                <w:rFonts w:hint="eastAsia" w:ascii="仿宋" w:hAnsi="仿宋" w:eastAsia="仿宋" w:cs="仿宋"/>
                <w:szCs w:val="21"/>
              </w:rPr>
              <w:t>AC100-240V</w:t>
            </w:r>
            <w:r>
              <w:rPr>
                <w:rFonts w:hint="eastAsia" w:ascii="仿宋" w:hAnsi="仿宋" w:eastAsia="仿宋" w:cs="仿宋"/>
                <w:szCs w:val="21"/>
                <w:lang w:val="zh-CN"/>
              </w:rPr>
              <w:t>～</w:t>
            </w:r>
            <w:r>
              <w:rPr>
                <w:rFonts w:hint="eastAsia" w:ascii="仿宋" w:hAnsi="仿宋" w:eastAsia="仿宋" w:cs="仿宋"/>
                <w:szCs w:val="21"/>
              </w:rPr>
              <w:t>80</w:t>
            </w:r>
            <w:r>
              <w:rPr>
                <w:rFonts w:hint="eastAsia" w:ascii="仿宋" w:hAnsi="仿宋" w:eastAsia="仿宋" w:cs="仿宋"/>
                <w:szCs w:val="21"/>
                <w:lang w:val="zh-CN"/>
              </w:rPr>
              <w:t>VA</w:t>
            </w:r>
            <w:r>
              <w:rPr>
                <w:rFonts w:hint="eastAsia" w:ascii="仿宋" w:hAnsi="仿宋" w:eastAsia="仿宋" w:cs="仿宋"/>
                <w:szCs w:val="21"/>
              </w:rPr>
              <w:t xml:space="preserve">; </w:t>
            </w:r>
            <w:r>
              <w:rPr>
                <w:rFonts w:hint="eastAsia" w:ascii="仿宋" w:hAnsi="仿宋" w:eastAsia="仿宋" w:cs="仿宋"/>
                <w:szCs w:val="21"/>
                <w:lang w:val="zh-CN"/>
              </w:rPr>
              <w:t>加热器：</w:t>
            </w:r>
            <w:r>
              <w:rPr>
                <w:rFonts w:hint="eastAsia" w:ascii="仿宋" w:hAnsi="仿宋" w:eastAsia="仿宋" w:cs="仿宋"/>
                <w:szCs w:val="21"/>
              </w:rPr>
              <w:t>AC</w:t>
            </w:r>
            <w:r>
              <w:rPr>
                <w:rFonts w:hint="eastAsia" w:ascii="仿宋" w:hAnsi="仿宋" w:eastAsia="仿宋" w:cs="仿宋"/>
                <w:szCs w:val="21"/>
                <w:lang w:val="zh-CN"/>
              </w:rPr>
              <w:t>24V～120VA。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外形尺寸：</w:t>
            </w:r>
            <w:r>
              <w:rPr>
                <w:rFonts w:hint="eastAsia" w:ascii="仿宋" w:hAnsi="仿宋" w:eastAsia="仿宋" w:cs="仿宋"/>
                <w:szCs w:val="21"/>
              </w:rPr>
              <w:t>长2050X宽900X高2350</w:t>
            </w:r>
            <w:r>
              <w:rPr>
                <w:rFonts w:hint="eastAsia" w:ascii="仿宋" w:hAnsi="仿宋" w:eastAsia="仿宋" w:cs="仿宋"/>
                <w:szCs w:val="21"/>
                <w:lang w:val="zh-CN"/>
              </w:rPr>
              <w:t>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2、连体牙科综合治疗机各部件的运动范围：</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牙科椅(座垫中心)：3</w:t>
            </w:r>
            <w:r>
              <w:rPr>
                <w:rFonts w:hint="eastAsia" w:ascii="仿宋" w:hAnsi="仿宋" w:eastAsia="仿宋" w:cs="仿宋"/>
                <w:szCs w:val="21"/>
              </w:rPr>
              <w:t>8</w:t>
            </w:r>
            <w:r>
              <w:rPr>
                <w:rFonts w:hint="eastAsia" w:ascii="仿宋" w:hAnsi="仿宋" w:eastAsia="仿宋" w:cs="仿宋"/>
                <w:szCs w:val="21"/>
                <w:lang w:val="zh-CN"/>
              </w:rPr>
              <w:t>0 mm～7</w:t>
            </w:r>
            <w:r>
              <w:rPr>
                <w:rFonts w:hint="eastAsia" w:ascii="仿宋" w:hAnsi="仿宋" w:eastAsia="仿宋" w:cs="仿宋"/>
                <w:szCs w:val="21"/>
              </w:rPr>
              <w:t>6</w:t>
            </w:r>
            <w:r>
              <w:rPr>
                <w:rFonts w:hint="eastAsia" w:ascii="仿宋" w:hAnsi="仿宋" w:eastAsia="仿宋" w:cs="仿宋"/>
                <w:szCs w:val="21"/>
                <w:lang w:val="zh-CN"/>
              </w:rPr>
              <w:t>0 mm。</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 xml:space="preserve"> 采用带缓慢启动的治疗系统，可消除启停带来的顿挫感，运行平稳，体感舒适。 采用角度传感器进行椅位记忆，椅位记忆永不丢失。</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牙椅具有可设置的灯椅联动，冲盂漱口联动等联动功能。</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lang w:val="zh-CN"/>
              </w:rPr>
              <w:t>靠背转角：</w:t>
            </w:r>
            <w:r>
              <w:rPr>
                <w:rFonts w:hint="eastAsia" w:ascii="仿宋" w:hAnsi="仿宋" w:eastAsia="仿宋" w:cs="仿宋"/>
                <w:szCs w:val="21"/>
              </w:rPr>
              <w:t>-5</w:t>
            </w:r>
            <w:r>
              <w:rPr>
                <w:rFonts w:hint="eastAsia" w:ascii="仿宋" w:hAnsi="仿宋" w:eastAsia="仿宋" w:cs="仿宋"/>
                <w:szCs w:val="21"/>
                <w:lang w:val="zh-CN"/>
              </w:rPr>
              <w:t>°～70°；</w:t>
            </w:r>
            <w:r>
              <w:rPr>
                <w:rFonts w:hint="eastAsia" w:ascii="仿宋" w:hAnsi="仿宋" w:eastAsia="仿宋" w:cs="仿宋"/>
                <w:szCs w:val="21"/>
              </w:rPr>
              <w:t xml:space="preserve"> </w:t>
            </w:r>
            <w:r>
              <w:rPr>
                <w:rFonts w:hint="eastAsia" w:ascii="仿宋" w:hAnsi="仿宋" w:eastAsia="仿宋" w:cs="仿宋"/>
                <w:szCs w:val="21"/>
                <w:lang w:val="zh-CN"/>
              </w:rPr>
              <w:t>旋转痰盂旋转角度：</w:t>
            </w:r>
            <w:r>
              <w:rPr>
                <w:rFonts w:hint="eastAsia" w:ascii="仿宋" w:hAnsi="仿宋" w:eastAsia="仿宋" w:cs="仿宋"/>
                <w:szCs w:val="21"/>
              </w:rPr>
              <w:t>13</w:t>
            </w:r>
            <w:r>
              <w:rPr>
                <w:rFonts w:hint="eastAsia" w:ascii="仿宋" w:hAnsi="仿宋" w:eastAsia="仿宋" w:cs="仿宋"/>
                <w:szCs w:val="21"/>
                <w:lang w:val="zh-CN"/>
              </w:rPr>
              <w:t>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器械横臂转角：100°；</w:t>
            </w:r>
            <w:r>
              <w:rPr>
                <w:rFonts w:hint="eastAsia" w:ascii="仿宋" w:hAnsi="仿宋" w:eastAsia="仿宋" w:cs="仿宋"/>
                <w:szCs w:val="21"/>
              </w:rPr>
              <w:t>不锈钢工具</w:t>
            </w:r>
            <w:r>
              <w:rPr>
                <w:rFonts w:hint="eastAsia" w:ascii="仿宋" w:hAnsi="仿宋" w:eastAsia="仿宋" w:cs="仿宋"/>
                <w:szCs w:val="21"/>
                <w:lang w:val="zh-CN"/>
              </w:rPr>
              <w:t>盘转角：120°。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平衡弹簧臂转角：200°，上下移动范围：</w:t>
            </w:r>
            <w:r>
              <w:rPr>
                <w:rFonts w:hint="eastAsia" w:ascii="仿宋" w:hAnsi="仿宋" w:eastAsia="仿宋" w:cs="仿宋"/>
                <w:szCs w:val="21"/>
              </w:rPr>
              <w:t>55</w:t>
            </w:r>
            <w:r>
              <w:rPr>
                <w:rFonts w:hint="eastAsia" w:ascii="仿宋" w:hAnsi="仿宋" w:eastAsia="仿宋" w:cs="仿宋"/>
                <w:szCs w:val="21"/>
                <w:lang w:val="zh-CN"/>
              </w:rPr>
              <w:t>0 mm。</w:t>
            </w:r>
          </w:p>
          <w:p>
            <w:pPr>
              <w:pStyle w:val="33"/>
              <w:numPr>
                <w:ilvl w:val="0"/>
                <w:numId w:val="0"/>
              </w:numPr>
              <w:snapToGrid w:val="0"/>
              <w:spacing w:line="360" w:lineRule="auto"/>
              <w:rPr>
                <w:rFonts w:hint="eastAsia" w:ascii="仿宋" w:hAnsi="仿宋" w:eastAsia="仿宋" w:cs="仿宋"/>
                <w:szCs w:val="21"/>
              </w:rPr>
            </w:pPr>
            <w:r>
              <w:rPr>
                <w:rFonts w:hint="eastAsia" w:ascii="仿宋" w:hAnsi="仿宋" w:eastAsia="仿宋" w:cs="仿宋"/>
                <w:szCs w:val="21"/>
              </w:rPr>
              <w:t>不锈钢推车：640mm</w:t>
            </w:r>
            <w:r>
              <w:rPr>
                <w:rFonts w:hint="eastAsia" w:ascii="仿宋" w:hAnsi="仿宋" w:eastAsia="仿宋" w:cs="仿宋"/>
                <w:szCs w:val="21"/>
                <w:lang w:val="zh-CN"/>
              </w:rPr>
              <w:t>～</w:t>
            </w:r>
            <w:r>
              <w:rPr>
                <w:rFonts w:hint="eastAsia" w:ascii="仿宋" w:hAnsi="仿宋" w:eastAsia="仿宋" w:cs="仿宋"/>
                <w:szCs w:val="21"/>
              </w:rPr>
              <w:t>84</w:t>
            </w:r>
            <w:r>
              <w:rPr>
                <w:rFonts w:hint="eastAsia" w:ascii="仿宋" w:hAnsi="仿宋" w:eastAsia="仿宋" w:cs="仿宋"/>
                <w:szCs w:val="21"/>
                <w:lang w:val="zh-CN"/>
              </w:rPr>
              <w:t>0 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灯臂转角：300°，上下移动范围：</w:t>
            </w:r>
            <w:r>
              <w:rPr>
                <w:rFonts w:hint="eastAsia" w:ascii="仿宋" w:hAnsi="仿宋" w:eastAsia="仿宋" w:cs="仿宋"/>
                <w:szCs w:val="21"/>
              </w:rPr>
              <w:t>113</w:t>
            </w:r>
            <w:r>
              <w:rPr>
                <w:rFonts w:hint="eastAsia" w:ascii="仿宋" w:hAnsi="仿宋" w:eastAsia="仿宋" w:cs="仿宋"/>
                <w:szCs w:val="21"/>
                <w:lang w:val="zh-CN"/>
              </w:rPr>
              <w:t>0 mm；</w:t>
            </w:r>
            <w:r>
              <w:rPr>
                <w:rFonts w:hint="eastAsia" w:ascii="仿宋" w:hAnsi="仿宋" w:eastAsia="仿宋" w:cs="仿宋"/>
                <w:szCs w:val="21"/>
              </w:rPr>
              <w:t xml:space="preserve"> </w:t>
            </w:r>
            <w:r>
              <w:rPr>
                <w:rFonts w:hint="eastAsia" w:ascii="仿宋" w:hAnsi="仿宋" w:eastAsia="仿宋" w:cs="仿宋"/>
                <w:szCs w:val="21"/>
                <w:lang w:val="zh-CN"/>
              </w:rPr>
              <w:t>手术灯转角：270°。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助手臂转角：90°；助手臂挂架盒转角：90°。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气源：无油；气压 &gt;0.55MPa的气压条件下，流量&gt;50L／min。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水源：硬度&lt;25度；在0.2～0.4MPa水压条件下，流量 &gt;10L／min。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操作环境：温度 5℃～35℃，相对湿度 30%～75%；压力高度≤3000m。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操作空间：长≥4m，宽≥3m，高≥2m；地面平整且偏斜角度&lt;0.5º.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运输条件：向上、小心轻放、防潮湿。</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运输环境：温度5℃～40℃，相对湿度≤80％.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贮存环境：温度5℃～40℃，相对湿度≤80％，无腐蚀性气体及通风良好的室内。</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en-US" w:eastAsia="zh-CN"/>
              </w:rPr>
              <w:t>3、</w:t>
            </w:r>
            <w:r>
              <w:rPr>
                <w:rFonts w:hint="eastAsia" w:ascii="仿宋" w:hAnsi="仿宋" w:eastAsia="仿宋" w:cs="仿宋"/>
                <w:szCs w:val="21"/>
                <w:lang w:val="zh-CN"/>
              </w:rPr>
              <w:t>超薄LED手术无影灯参数：</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照度（可调）</w:t>
            </w:r>
            <w:r>
              <w:rPr>
                <w:rFonts w:hint="eastAsia" w:ascii="仿宋" w:hAnsi="仿宋" w:eastAsia="仿宋" w:cs="仿宋"/>
                <w:szCs w:val="21"/>
                <w:lang w:val="zh-CN" w:eastAsia="zh-CN"/>
              </w:rPr>
              <w:t>：</w:t>
            </w:r>
            <w:r>
              <w:rPr>
                <w:rFonts w:hint="eastAsia" w:ascii="仿宋" w:hAnsi="仿宋" w:eastAsia="仿宋" w:cs="仿宋"/>
                <w:szCs w:val="21"/>
                <w:lang w:val="zh-CN"/>
              </w:rPr>
              <w:t>40,000-180,000Lux</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灯泡数量</w:t>
            </w:r>
            <w:r>
              <w:rPr>
                <w:rFonts w:hint="eastAsia" w:ascii="仿宋" w:hAnsi="仿宋" w:eastAsia="仿宋" w:cs="仿宋"/>
                <w:szCs w:val="21"/>
                <w:lang w:val="zh-CN" w:eastAsia="zh-CN"/>
              </w:rPr>
              <w:t>：</w:t>
            </w:r>
            <w:r>
              <w:rPr>
                <w:rFonts w:hint="eastAsia" w:ascii="仿宋" w:hAnsi="仿宋" w:eastAsia="仿宋" w:cs="仿宋"/>
                <w:szCs w:val="21"/>
                <w:lang w:val="zh-CN"/>
              </w:rPr>
              <w:t>54颗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灯泡类型</w:t>
            </w:r>
            <w:r>
              <w:rPr>
                <w:rFonts w:hint="eastAsia" w:ascii="仿宋" w:hAnsi="仿宋" w:eastAsia="仿宋" w:cs="仿宋"/>
                <w:szCs w:val="21"/>
                <w:lang w:val="zh-CN" w:eastAsia="zh-CN"/>
              </w:rPr>
              <w:t>：</w:t>
            </w:r>
            <w:r>
              <w:rPr>
                <w:rFonts w:hint="eastAsia" w:ascii="仿宋" w:hAnsi="仿宋" w:eastAsia="仿宋" w:cs="仿宋"/>
                <w:szCs w:val="21"/>
                <w:lang w:val="zh-CN"/>
              </w:rPr>
              <w:t>LED</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灯泡平均寿命</w:t>
            </w:r>
            <w:r>
              <w:rPr>
                <w:rFonts w:hint="eastAsia" w:ascii="仿宋" w:hAnsi="仿宋" w:eastAsia="仿宋" w:cs="仿宋"/>
                <w:szCs w:val="21"/>
                <w:lang w:val="zh-CN" w:eastAsia="zh-CN"/>
              </w:rPr>
              <w:t>：</w:t>
            </w:r>
            <w:r>
              <w:rPr>
                <w:rFonts w:hint="eastAsia" w:ascii="仿宋" w:hAnsi="仿宋" w:eastAsia="仿宋" w:cs="仿宋"/>
                <w:szCs w:val="21"/>
                <w:lang w:val="zh-CN"/>
              </w:rPr>
              <w:t>≥80，000h</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色温（可调）</w:t>
            </w:r>
            <w:r>
              <w:rPr>
                <w:rFonts w:hint="eastAsia" w:ascii="仿宋" w:hAnsi="仿宋" w:eastAsia="仿宋" w:cs="仿宋"/>
                <w:szCs w:val="21"/>
                <w:lang w:val="zh-CN" w:eastAsia="zh-CN"/>
              </w:rPr>
              <w:t>：</w:t>
            </w:r>
            <w:r>
              <w:rPr>
                <w:rFonts w:hint="eastAsia" w:ascii="仿宋" w:hAnsi="仿宋" w:eastAsia="仿宋" w:cs="仿宋"/>
                <w:szCs w:val="21"/>
                <w:lang w:val="zh-CN"/>
              </w:rPr>
              <w:t>3700K ～5000K</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显示指数(可调)</w:t>
            </w:r>
            <w:r>
              <w:rPr>
                <w:rFonts w:hint="eastAsia" w:ascii="仿宋" w:hAnsi="仿宋" w:eastAsia="仿宋" w:cs="仿宋"/>
                <w:szCs w:val="21"/>
                <w:lang w:val="zh-CN" w:eastAsia="zh-CN"/>
              </w:rPr>
              <w:t>：</w:t>
            </w:r>
            <w:r>
              <w:rPr>
                <w:rFonts w:hint="eastAsia" w:ascii="仿宋" w:hAnsi="仿宋" w:eastAsia="仿宋" w:cs="仿宋"/>
                <w:szCs w:val="21"/>
                <w:lang w:val="zh-CN"/>
              </w:rPr>
              <w:t>85～98</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聚焦深度</w:t>
            </w:r>
            <w:r>
              <w:rPr>
                <w:rFonts w:hint="eastAsia" w:ascii="仿宋" w:hAnsi="仿宋" w:eastAsia="仿宋" w:cs="仿宋"/>
                <w:szCs w:val="21"/>
                <w:lang w:val="zh-CN" w:eastAsia="zh-CN"/>
              </w:rPr>
              <w:t>：</w:t>
            </w:r>
            <w:r>
              <w:rPr>
                <w:rFonts w:hint="eastAsia" w:ascii="仿宋" w:hAnsi="仿宋" w:eastAsia="仿宋" w:cs="仿宋"/>
                <w:szCs w:val="21"/>
                <w:lang w:val="zh-CN"/>
              </w:rPr>
              <w:t>50-180cm</w:t>
            </w:r>
          </w:p>
          <w:p>
            <w:pPr>
              <w:pStyle w:val="33"/>
              <w:numPr>
                <w:ilvl w:val="0"/>
                <w:numId w:val="0"/>
              </w:numPr>
              <w:snapToGrid w:val="0"/>
              <w:spacing w:line="360" w:lineRule="auto"/>
              <w:rPr>
                <w:rFonts w:hint="eastAsia" w:ascii="仿宋" w:hAnsi="仿宋" w:eastAsia="仿宋" w:cs="仿宋"/>
                <w:szCs w:val="21"/>
                <w:lang w:val="zh-CN" w:eastAsia="zh-CN"/>
              </w:rPr>
            </w:pPr>
            <w:r>
              <w:rPr>
                <w:rFonts w:hint="eastAsia" w:ascii="仿宋" w:hAnsi="仿宋" w:eastAsia="仿宋" w:cs="仿宋"/>
                <w:szCs w:val="21"/>
                <w:lang w:val="zh-CN"/>
              </w:rPr>
              <w:t>光斑直径</w:t>
            </w:r>
            <w:r>
              <w:rPr>
                <w:rFonts w:hint="eastAsia" w:ascii="仿宋" w:hAnsi="仿宋" w:eastAsia="仿宋" w:cs="仿宋"/>
                <w:szCs w:val="21"/>
                <w:lang w:val="zh-CN" w:eastAsia="zh-CN"/>
              </w:rPr>
              <w:t>：</w:t>
            </w:r>
            <w:r>
              <w:rPr>
                <w:rFonts w:hint="eastAsia" w:ascii="仿宋" w:hAnsi="仿宋" w:eastAsia="仿宋" w:cs="仿宋"/>
                <w:szCs w:val="21"/>
                <w:lang w:val="zh-CN"/>
              </w:rPr>
              <w:t>160-350mm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亮度调节</w:t>
            </w:r>
            <w:r>
              <w:rPr>
                <w:rFonts w:hint="eastAsia" w:ascii="仿宋" w:hAnsi="仿宋" w:eastAsia="仿宋" w:cs="仿宋"/>
                <w:szCs w:val="21"/>
                <w:lang w:val="zh-CN" w:eastAsia="zh-CN"/>
              </w:rPr>
              <w:t>：</w:t>
            </w:r>
            <w:r>
              <w:rPr>
                <w:rFonts w:hint="eastAsia" w:ascii="仿宋" w:hAnsi="仿宋" w:eastAsia="仿宋" w:cs="仿宋"/>
                <w:szCs w:val="21"/>
                <w:lang w:val="zh-CN"/>
              </w:rPr>
              <w:t>1%-100%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消耗功率（W）</w:t>
            </w:r>
            <w:r>
              <w:rPr>
                <w:rFonts w:hint="eastAsia" w:ascii="仿宋" w:hAnsi="仿宋" w:eastAsia="仿宋" w:cs="仿宋"/>
                <w:szCs w:val="21"/>
                <w:lang w:val="zh-CN" w:eastAsia="zh-CN"/>
              </w:rPr>
              <w:t>：</w:t>
            </w:r>
            <w:r>
              <w:rPr>
                <w:rFonts w:hint="eastAsia" w:ascii="仿宋" w:hAnsi="仿宋" w:eastAsia="仿宋" w:cs="仿宋"/>
                <w:szCs w:val="21"/>
                <w:lang w:val="zh-CN"/>
              </w:rPr>
              <w:t>80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术者头部升温</w:t>
            </w:r>
            <w:r>
              <w:rPr>
                <w:rFonts w:hint="eastAsia" w:ascii="仿宋" w:hAnsi="仿宋" w:eastAsia="仿宋" w:cs="仿宋"/>
                <w:szCs w:val="21"/>
                <w:lang w:val="zh-CN" w:eastAsia="zh-CN"/>
              </w:rPr>
              <w:t>：</w:t>
            </w:r>
            <w:r>
              <w:rPr>
                <w:rFonts w:hint="eastAsia" w:ascii="仿宋" w:hAnsi="仿宋" w:eastAsia="仿宋" w:cs="仿宋"/>
                <w:szCs w:val="21"/>
                <w:lang w:val="zh-CN"/>
              </w:rPr>
              <w:t>﹤1℃</w:t>
            </w:r>
          </w:p>
          <w:p>
            <w:pPr>
              <w:pStyle w:val="33"/>
              <w:numPr>
                <w:ilvl w:val="0"/>
                <w:numId w:val="0"/>
              </w:num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szCs w:val="21"/>
                <w:lang w:val="zh-CN"/>
              </w:rPr>
              <w:t>电源电压</w:t>
            </w:r>
            <w:r>
              <w:rPr>
                <w:rFonts w:hint="eastAsia" w:ascii="仿宋" w:hAnsi="仿宋" w:eastAsia="仿宋" w:cs="仿宋"/>
                <w:szCs w:val="21"/>
                <w:lang w:val="en-US" w:eastAsia="zh-CN"/>
              </w:rPr>
              <w:t>：</w:t>
            </w:r>
            <w:r>
              <w:rPr>
                <w:rFonts w:hint="eastAsia" w:ascii="仿宋" w:hAnsi="仿宋" w:eastAsia="仿宋" w:cs="仿宋"/>
                <w:szCs w:val="21"/>
                <w:lang w:val="zh-CN"/>
              </w:rPr>
              <w:t>AC100-240V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w:t>
            </w:r>
          </w:p>
        </w:tc>
        <w:tc>
          <w:tcPr>
            <w:tcW w:w="466" w:type="pct"/>
            <w:shd w:val="clear" w:color="auto" w:fill="auto"/>
            <w:noWrap w:val="0"/>
            <w:vAlign w:val="center"/>
          </w:tcPr>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1"/>
                <w:szCs w:val="21"/>
                <w:lang w:val="zh-CN" w:eastAsia="zh-CN" w:bidi="ar-SA"/>
              </w:rPr>
              <w:t>牙科综合治疗机(成人)</w:t>
            </w:r>
          </w:p>
        </w:tc>
        <w:tc>
          <w:tcPr>
            <w:tcW w:w="4164" w:type="pct"/>
            <w:shd w:val="clear" w:color="auto" w:fill="auto"/>
            <w:noWrap w:val="0"/>
            <w:vAlign w:val="center"/>
          </w:tcPr>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一、</w:t>
            </w:r>
            <w:r>
              <w:rPr>
                <w:rFonts w:hint="eastAsia" w:ascii="仿宋" w:hAnsi="仿宋" w:eastAsia="仿宋" w:cs="仿宋"/>
                <w:b/>
                <w:bCs/>
                <w:szCs w:val="21"/>
                <w:lang w:val="zh-CN"/>
              </w:rPr>
              <w:t>设备配置：</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en-US" w:eastAsia="zh-CN"/>
              </w:rPr>
              <w:t>1.</w:t>
            </w:r>
            <w:r>
              <w:rPr>
                <w:rFonts w:hint="eastAsia" w:ascii="仿宋" w:hAnsi="仿宋" w:eastAsia="仿宋" w:cs="仿宋"/>
                <w:szCs w:val="21"/>
                <w:lang w:val="zh-CN"/>
              </w:rPr>
              <w:t>直流静音电动椅（安全保护）1套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2.品牌24V直流电机2支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3.品牌气弹簧1条</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4.可折叠、双关节头枕1套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5.靠背座垫底板为标准化塑料注塑成型，防潮防霉1套。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6.靠背为卡扣式结构表面无螺丝与无缝PU皮革沙发件1套。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7带3个记忆椅位且最低可降至380mm 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8采用角度传感器进行椅位记忆系统1套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9大行程灯臂达700mm 1套10﹡无极可调LED口腔灯1套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11纸杯架、纸巾盒及搁物盘于一体1套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12.电脑设定、自动恒温漱口给水系统1套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13可旋转整体陶瓷盂盆1套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14低压防干烧加热器1套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15漱口水温度显示系统1套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16.三用枪（冷、热）2支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17.强、弱吸唾器各1套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18无贴纸触摸式辅控系统1套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19.可调强、弱吸金属手柄1套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20.带气刹装置的下挂式工具盘1套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21.手机设防回吸装置1套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22. 器械盘透明罩1个</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 低压24V观片灯1套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24.半隐藏串联式双水瓶设计（可实现不间断工作）2个</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25.多功能脚踏开关1套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26.外置式地箱1套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27.医师椅1张</w:t>
            </w:r>
          </w:p>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二、</w:t>
            </w:r>
            <w:r>
              <w:rPr>
                <w:rFonts w:hint="eastAsia" w:ascii="仿宋" w:hAnsi="仿宋" w:eastAsia="仿宋" w:cs="仿宋"/>
                <w:b/>
                <w:bCs/>
                <w:szCs w:val="21"/>
                <w:lang w:val="zh-CN"/>
              </w:rPr>
              <w:t>技术参数：本机属于I类B型设备</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1.牙科椅为间歇工作制，连续加载时间不超过15min，持续率不超过60％；牙椅负载≥135kg ；使用期限≥10年。</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电源：220V±10％  50Hz ， 输入功率：800VA。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熔断丝规格：总网电源：RFl—20  500～20 6A。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牙科椅控制板：RFl—20  500～20  l0A。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LED观片灯： 24V～7VA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LED口腔灯：12V-24V～8VA。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牙椅电机：24V～132VA。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加热器：24V～120VA。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外形尺寸：长2050X宽900X高2350mm。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2、连体牙科综合治疗机各部件的运动范围：</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牙科椅(座垫中心)：380 mm～760 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牙椅运动采用变频控制技术，运行平稳，体感舒适。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采用角度传感器进行椅位记忆，椅位记忆永不丢失。</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靠背转角：-5°～70°。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器械横臂转角：100°。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平衡弹簧臂转角：200°，上下移动范围：550 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器械盘转角：120°。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旋转痰盂旋转角度：90°。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灯臂转角：300°，上下移动范围：700 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手术灯转角：270°。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助手臂转角：90°。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助手臂挂架盒转角：90°。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气源：无油；气压 &gt;0.5MPa的气压条件下， 流量&gt;50L／min。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水源：硬度&lt;25度；在0.2～0.4MPa水压条件下，流量 &gt;10L／min。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操作环境：温度 5℃～35℃ ，相对湿度 30%～75%；压力高度≤3000m。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操作空间：长≥4m，宽≥3m，高≥2m；地面平整且偏斜角度&lt;0.5º.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运输条件：向上、小心轻放、防潮湿。</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运输环境：温度5℃～40℃，相对湿度≤80％.</w:t>
            </w:r>
          </w:p>
          <w:p>
            <w:pPr>
              <w:pStyle w:val="33"/>
              <w:numPr>
                <w:ilvl w:val="0"/>
                <w:numId w:val="0"/>
              </w:numPr>
              <w:snapToGrid w:val="0"/>
              <w:spacing w:line="360" w:lineRule="auto"/>
              <w:rPr>
                <w:rFonts w:hint="eastAsia" w:ascii="仿宋" w:hAnsi="仿宋" w:eastAsia="仿宋" w:cs="仿宋"/>
                <w:color w:val="auto"/>
                <w:sz w:val="24"/>
                <w:szCs w:val="24"/>
                <w:highlight w:val="none"/>
                <w:lang w:val="en-US" w:eastAsia="zh-CN"/>
              </w:rPr>
            </w:pPr>
            <w:r>
              <w:rPr>
                <w:rFonts w:hint="eastAsia" w:ascii="仿宋" w:hAnsi="仿宋" w:eastAsia="仿宋" w:cs="仿宋"/>
                <w:szCs w:val="21"/>
                <w:lang w:val="zh-CN"/>
              </w:rPr>
              <w:t>贮存环境：温度5℃～40℃，相对湿度≤80％，无腐蚀性气体及通风良好的室内。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w:t>
            </w:r>
          </w:p>
        </w:tc>
        <w:tc>
          <w:tcPr>
            <w:tcW w:w="466" w:type="pct"/>
            <w:shd w:val="clear" w:color="auto" w:fill="auto"/>
            <w:noWrap w:val="0"/>
            <w:vAlign w:val="center"/>
          </w:tcPr>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1"/>
                <w:szCs w:val="21"/>
                <w:lang w:val="zh-CN" w:eastAsia="zh-CN" w:bidi="ar-SA"/>
              </w:rPr>
              <w:t>牙科综合治疗台(儿童)</w:t>
            </w:r>
          </w:p>
        </w:tc>
        <w:tc>
          <w:tcPr>
            <w:tcW w:w="4164" w:type="pct"/>
            <w:shd w:val="clear" w:color="auto" w:fill="auto"/>
            <w:noWrap w:val="0"/>
            <w:vAlign w:val="center"/>
          </w:tcPr>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全卡通儿童牙椅以舒适、科技、童趣为主题打造的高端儿童专用治疗椅，产品根据市场需求展开设计，以满足医护人员临床专业需求和儿童提供舒适有趣的椅架为目标，配合高强度精密铸造工艺，打造出的一款精品牙椅。悬浮式椅架设计，座垫适合1.5米以下儿童使用，整机卡通风格，各式各样的动物设计，给儿童患者提供一个放松享受的环境。</w:t>
            </w:r>
          </w:p>
          <w:p>
            <w:pPr>
              <w:pStyle w:val="33"/>
              <w:numPr>
                <w:ilvl w:val="0"/>
                <w:numId w:val="0"/>
              </w:numPr>
              <w:snapToGrid w:val="0"/>
              <w:spacing w:line="360" w:lineRule="auto"/>
              <w:rPr>
                <w:rFonts w:hint="eastAsia" w:ascii="仿宋" w:hAnsi="仿宋" w:eastAsia="仿宋" w:cs="仿宋"/>
                <w:szCs w:val="21"/>
                <w:lang w:val="zh-CN"/>
              </w:rPr>
            </w:pP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b/>
                <w:bCs/>
                <w:szCs w:val="21"/>
                <w:lang w:val="en-US" w:eastAsia="zh-CN"/>
              </w:rPr>
              <w:t>一、</w:t>
            </w:r>
            <w:r>
              <w:rPr>
                <w:rFonts w:hint="eastAsia" w:ascii="仿宋" w:hAnsi="仿宋" w:eastAsia="仿宋" w:cs="仿宋"/>
                <w:b/>
                <w:bCs/>
                <w:szCs w:val="21"/>
                <w:lang w:val="zh-CN"/>
              </w:rPr>
              <w:t>配置：</w:t>
            </w:r>
            <w:r>
              <w:rPr>
                <w:rFonts w:hint="eastAsia" w:ascii="仿宋" w:hAnsi="仿宋" w:eastAsia="仿宋" w:cs="仿宋"/>
                <w:szCs w:val="21"/>
                <w:lang w:val="zh-CN"/>
              </w:rPr>
              <w:t xml:space="preserve"> </w:t>
            </w:r>
            <w:r>
              <w:rPr>
                <w:rFonts w:hint="eastAsia" w:ascii="仿宋" w:hAnsi="仿宋" w:eastAsia="仿宋" w:cs="仿宋"/>
                <w:szCs w:val="21"/>
                <w:lang w:val="zh-CN"/>
              </w:rPr>
              <w:br w:type="textWrapping"/>
            </w:r>
            <w:r>
              <w:rPr>
                <w:rFonts w:hint="eastAsia" w:ascii="仿宋" w:hAnsi="仿宋" w:eastAsia="仿宋" w:cs="仿宋"/>
                <w:szCs w:val="21"/>
                <w:lang w:val="zh-CN"/>
              </w:rPr>
              <w:t xml:space="preserve">1、可拆卸痰盂(防摔）                   </w:t>
            </w:r>
            <w:r>
              <w:rPr>
                <w:rFonts w:hint="eastAsia" w:ascii="仿宋" w:hAnsi="仿宋" w:eastAsia="仿宋" w:cs="仿宋"/>
                <w:szCs w:val="21"/>
                <w:lang w:val="en-US" w:eastAsia="zh-CN"/>
              </w:rPr>
              <w:t xml:space="preserve">  </w:t>
            </w:r>
            <w:r>
              <w:rPr>
                <w:rFonts w:hint="eastAsia" w:ascii="仿宋" w:hAnsi="仿宋" w:eastAsia="仿宋" w:cs="仿宋"/>
                <w:szCs w:val="21"/>
                <w:lang w:val="zh-CN"/>
              </w:rPr>
              <w:t>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2、电磁阀（进口）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3、冲痰漱口定量给水自动系统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4、移动式工具盘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5、多功能脚踏控制开关（带脚踏自锁功能）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6、LED观片灯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7、三用喷枪（冷、热）                     二支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7、电动牙科椅控制系统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8、LED口腔灯（感应/手动）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9、24V静音直流进口电机(带三个记忆椅位）  一套</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10、医生转椅C型                      一张</w:t>
            </w:r>
          </w:p>
          <w:p>
            <w:pPr>
              <w:pStyle w:val="33"/>
              <w:numPr>
                <w:ilvl w:val="0"/>
                <w:numId w:val="0"/>
              </w:numPr>
              <w:snapToGrid w:val="0"/>
              <w:spacing w:line="360" w:lineRule="auto"/>
              <w:rPr>
                <w:rFonts w:hint="eastAsia" w:ascii="仿宋" w:hAnsi="仿宋" w:eastAsia="仿宋" w:cs="仿宋"/>
                <w:szCs w:val="21"/>
                <w:lang w:val="zh-CN"/>
              </w:rPr>
            </w:pPr>
          </w:p>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二、</w:t>
            </w:r>
            <w:r>
              <w:rPr>
                <w:rFonts w:hint="eastAsia" w:ascii="仿宋" w:hAnsi="仿宋" w:eastAsia="仿宋" w:cs="仿宋"/>
                <w:b/>
                <w:bCs/>
                <w:szCs w:val="21"/>
                <w:lang w:val="zh-CN"/>
              </w:rPr>
              <w:t>技术参数</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1、牙科综合治疗台</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1.1、侧面式升降牙科椅，采用悬浮式全卡通外形,形象美观。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最低椅位小于500mm，最高椅位大于650mm；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椅位载重量≥135kg（不含治疗机）；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椅位升降速度≥10mm\s，升降十分稳定；</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靠背运动0度至70度。</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1.2、头枕可调整，头靠伸缩长度小于120mm。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1.3、噪音≤45分贝，转动电机采用静音直流进口电机，保证医院安全使用。</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1.4、该机有手控及脚控四个方向椅位操作方式，具有微机控制系统，设有复位及PLC（可编程控制器：根据用户要求和用已经编程的逻辑来对电路等进行控制）功能。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1.5、电源电压：   220V-50Hz</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电机电压：24V </w:t>
            </w:r>
            <w:r>
              <w:rPr>
                <w:rFonts w:hint="eastAsia" w:ascii="仿宋" w:hAnsi="仿宋" w:eastAsia="仿宋" w:cs="仿宋"/>
                <w:szCs w:val="21"/>
                <w:lang w:val="zh-CN"/>
              </w:rPr>
              <w:br w:type="textWrapping"/>
            </w:r>
            <w:r>
              <w:rPr>
                <w:rFonts w:hint="eastAsia" w:ascii="仿宋" w:hAnsi="仿宋" w:eastAsia="仿宋" w:cs="仿宋"/>
                <w:szCs w:val="21"/>
                <w:lang w:val="zh-CN"/>
              </w:rPr>
              <w:t>      水源水压：0.2MPa～0.4MPa </w:t>
            </w:r>
            <w:r>
              <w:rPr>
                <w:rFonts w:hint="eastAsia" w:ascii="仿宋" w:hAnsi="仿宋" w:eastAsia="仿宋" w:cs="仿宋"/>
                <w:szCs w:val="21"/>
                <w:lang w:val="zh-CN"/>
              </w:rPr>
              <w:br w:type="textWrapping"/>
            </w:r>
            <w:r>
              <w:rPr>
                <w:rFonts w:hint="eastAsia" w:ascii="仿宋" w:hAnsi="仿宋" w:eastAsia="仿宋" w:cs="仿宋"/>
                <w:szCs w:val="21"/>
                <w:lang w:val="zh-CN"/>
              </w:rPr>
              <w:t>      气源气压：0.5MPa～0.8MPa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2、治疗机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2.1、全电脑控制、平面操作开关面板，方便医生观摩和操作，也不易造成错误操作。</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2.1.1椅位控制：分别有上升、下降、后仰、前倾、复位及PLC功能。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2.1.2 LED口腔灯控制：感应操控无影灯的强弱光开关。</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2.1.3热水器控制：点动操作开、关。</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2.1.4漱口给水控制：点动操作开、关，可定量给水设定功能及自动给水器给水功能。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2.1.5痰盂冲水控制：点动操作开、关及自动定时关闭功能，关闭时间可自行设定。</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2.1.6 LED观片灯控制：拔动操作开、关。</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2.2、器械盘</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2.21二条四孔标准高速手机管。</w:t>
            </w:r>
            <w:r>
              <w:rPr>
                <w:rFonts w:hint="eastAsia" w:ascii="仿宋" w:hAnsi="仿宋" w:eastAsia="仿宋" w:cs="仿宋"/>
                <w:szCs w:val="21"/>
                <w:lang w:val="zh-CN"/>
              </w:rPr>
              <w:br w:type="textWrapping"/>
            </w:r>
            <w:r>
              <w:rPr>
                <w:rFonts w:hint="eastAsia" w:ascii="仿宋" w:hAnsi="仿宋" w:eastAsia="仿宋" w:cs="仿宋"/>
                <w:szCs w:val="21"/>
                <w:lang w:val="zh-CN"/>
              </w:rPr>
              <w:t>2.22一条四孔标准低速手机管。</w:t>
            </w:r>
            <w:r>
              <w:rPr>
                <w:rFonts w:hint="eastAsia" w:ascii="仿宋" w:hAnsi="仿宋" w:eastAsia="仿宋" w:cs="仿宋"/>
                <w:szCs w:val="21"/>
                <w:lang w:val="zh-CN"/>
              </w:rPr>
              <w:br w:type="textWrapping"/>
            </w:r>
            <w:r>
              <w:rPr>
                <w:rFonts w:hint="eastAsia" w:ascii="仿宋" w:hAnsi="仿宋" w:eastAsia="仿宋" w:cs="仿宋"/>
                <w:szCs w:val="21"/>
                <w:lang w:val="zh-CN"/>
              </w:rPr>
              <w:t>2.23配置：一套三用喷枪。（喷枪头与外壳可快速分离，可高温消毒）。</w:t>
            </w:r>
            <w:r>
              <w:rPr>
                <w:rFonts w:hint="eastAsia" w:ascii="仿宋" w:hAnsi="仿宋" w:eastAsia="仿宋" w:cs="仿宋"/>
                <w:szCs w:val="21"/>
                <w:lang w:val="zh-CN"/>
              </w:rPr>
              <w:br w:type="textWrapping"/>
            </w:r>
            <w:r>
              <w:rPr>
                <w:rFonts w:hint="eastAsia" w:ascii="仿宋" w:hAnsi="仿宋" w:eastAsia="仿宋" w:cs="仿宋"/>
                <w:szCs w:val="21"/>
                <w:lang w:val="zh-CN"/>
              </w:rPr>
              <w:t>2.24配置易清洁器械盘一套及LED观片灯一套。</w:t>
            </w:r>
            <w:r>
              <w:rPr>
                <w:rFonts w:hint="eastAsia" w:ascii="仿宋" w:hAnsi="仿宋" w:eastAsia="仿宋" w:cs="仿宋"/>
                <w:szCs w:val="21"/>
                <w:lang w:val="zh-CN"/>
              </w:rPr>
              <w:br w:type="textWrapping"/>
            </w:r>
            <w:r>
              <w:rPr>
                <w:rFonts w:hint="eastAsia" w:ascii="仿宋" w:hAnsi="仿宋" w:eastAsia="仿宋" w:cs="仿宋"/>
                <w:szCs w:val="21"/>
                <w:lang w:val="zh-CN"/>
              </w:rPr>
              <w:t>2.25器械盘气压表位于前方，能直观调节气压大小。</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2.26器械盘为360度移动式，采用卡通外形,形象美观。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2.3、助手侧置</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2.3.1一支强吸，一支弱吸。</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2.3.2吸唾管能轻易取下清洁消毒。</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2.3.3配置一套三用枪。（喷枪头与外壳可快速分离，可高温消毒）一支弱吸。</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2.3.4助手架外壳为注塑外壳，有卡通装饰，形象美观。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2.4、LED口腔冷光灯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感应口腔冷光灯，可调试无极档位，低档≥15000Lx，高档≥20000Lx，在距光源700mm照明区内温升小于8℃，色温5000°kelvin。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2.5、新型高档塑料痰盂，进口原材料，质感光滑，不易烂，好清洁。</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2.5.1易清洗、易消毒。</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2.5.2痰盂下水速度≥4.5L\</w:t>
            </w:r>
            <w:r>
              <w:rPr>
                <w:rFonts w:hint="eastAsia" w:ascii="仿宋" w:hAnsi="仿宋" w:eastAsia="仿宋" w:cs="仿宋"/>
                <w:szCs w:val="21"/>
                <w:lang w:val="zh-CN"/>
              </w:rPr>
              <w:tab/>
            </w:r>
            <w:r>
              <w:rPr>
                <w:rFonts w:hint="eastAsia" w:ascii="仿宋" w:hAnsi="仿宋" w:eastAsia="仿宋" w:cs="仿宋"/>
                <w:szCs w:val="21"/>
                <w:lang w:val="zh-CN"/>
              </w:rPr>
              <w:t>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2.5.3旋转式，注玻材料，可旋转90度。有遇阻功能，防止椅位上升而撞击损坏痰盂；有卡通装饰，形象美观。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2.6配置可调试医生转椅一把，可调节高度，移动灵活。</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2.6.1医师椅升降范围130mm。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2.6.2医师椅最大载重量为155kg。</w:t>
            </w:r>
          </w:p>
          <w:p>
            <w:pPr>
              <w:pStyle w:val="33"/>
              <w:numPr>
                <w:ilvl w:val="0"/>
                <w:numId w:val="0"/>
              </w:numPr>
              <w:snapToGrid w:val="0"/>
              <w:spacing w:line="360" w:lineRule="auto"/>
              <w:rPr>
                <w:rFonts w:hint="eastAsia" w:ascii="仿宋" w:hAnsi="仿宋" w:eastAsia="仿宋" w:cs="仿宋"/>
                <w:szCs w:val="21"/>
                <w:lang w:val="zh-CN"/>
              </w:rPr>
            </w:pPr>
          </w:p>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三、</w:t>
            </w:r>
            <w:r>
              <w:rPr>
                <w:rFonts w:hint="eastAsia" w:ascii="仿宋" w:hAnsi="仿宋" w:eastAsia="仿宋" w:cs="仿宋"/>
                <w:b/>
                <w:bCs/>
                <w:szCs w:val="21"/>
                <w:lang w:val="zh-CN"/>
              </w:rPr>
              <w:t>零部件</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（1）24V静音直流进口电机，噪音小，工作可靠。</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（2）手机硅胶管及隔水PU内管，耐用而不老化、发硬。</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（3）椅面皮革，耐用而不易老化。</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（4）进口六角膜片，持久耐用。</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（5）电磁阀工作可靠，不易故障。</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（6）手机控制集成阀。</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（7）医师座椅配不锈钢五爪和脚轮，工作可靠，使用安全。</w:t>
            </w:r>
          </w:p>
          <w:p>
            <w:pPr>
              <w:pStyle w:val="33"/>
              <w:numPr>
                <w:ilvl w:val="0"/>
                <w:numId w:val="0"/>
              </w:numPr>
              <w:snapToGrid w:val="0"/>
              <w:spacing w:line="360" w:lineRule="auto"/>
              <w:rPr>
                <w:rFonts w:hint="eastAsia" w:ascii="仿宋" w:hAnsi="仿宋" w:eastAsia="仿宋" w:cs="仿宋"/>
                <w:szCs w:val="21"/>
                <w:lang w:val="en-US" w:eastAsia="zh-CN"/>
              </w:rPr>
            </w:pPr>
            <w:r>
              <w:rPr>
                <w:rFonts w:hint="eastAsia" w:ascii="仿宋" w:hAnsi="仿宋" w:eastAsia="仿宋" w:cs="仿宋"/>
                <w:szCs w:val="21"/>
                <w:lang w:val="zh-CN"/>
              </w:rPr>
              <w:t>（8）进口水汽管路，耐腐蚀，寿命长。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w:t>
            </w:r>
          </w:p>
        </w:tc>
        <w:tc>
          <w:tcPr>
            <w:tcW w:w="466" w:type="pct"/>
            <w:shd w:val="clear" w:color="auto" w:fill="auto"/>
            <w:noWrap w:val="0"/>
            <w:vAlign w:val="center"/>
          </w:tcPr>
          <w:p>
            <w:pPr>
              <w:pStyle w:val="2"/>
              <w:jc w:val="center"/>
              <w:rPr>
                <w:rFonts w:hint="eastAsia" w:ascii="仿宋" w:hAnsi="仿宋" w:eastAsia="仿宋" w:cs="仿宋"/>
                <w:color w:val="auto"/>
                <w:sz w:val="24"/>
                <w:szCs w:val="24"/>
                <w:highlight w:val="none"/>
                <w:lang w:val="en-US" w:eastAsia="zh-CN"/>
              </w:rPr>
            </w:pPr>
            <w:r>
              <w:rPr>
                <w:rFonts w:hint="eastAsia" w:ascii="仿宋" w:hAnsi="仿宋" w:eastAsia="仿宋" w:cs="仿宋"/>
                <w:kern w:val="2"/>
                <w:sz w:val="21"/>
                <w:szCs w:val="21"/>
                <w:lang w:val="zh-CN" w:eastAsia="zh-CN" w:bidi="ar-SA"/>
              </w:rPr>
              <w:t>超声骨刀机</w:t>
            </w:r>
          </w:p>
        </w:tc>
        <w:tc>
          <w:tcPr>
            <w:tcW w:w="4164" w:type="pct"/>
            <w:shd w:val="clear" w:color="auto" w:fill="auto"/>
            <w:noWrap w:val="0"/>
            <w:vAlign w:val="center"/>
          </w:tcPr>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zh-CN"/>
              </w:rPr>
              <w:t>一、 主要技术参数:</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1.电源电压:100V-240V~ 50HZ/60HZ 120VA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*工作尖尖端主振幅:20~80um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工作尖尖端横向振幅:≤30um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工作尖振动频率:24.0 KHz ~29.5 KHz</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保险丝:2xT1.6AL 250V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*蠕动泵流量:30~110ml/min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输出功率:60-70VA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主声输出面积:&lt;10 mm?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次级横振声输出面积:&lt;20 mm? </w:t>
            </w:r>
          </w:p>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zh-CN"/>
              </w:rPr>
              <w:t>二、主要配置:</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手柄:接插式手柄(带光/不带光)3 支;工作尖:共 25 枚</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US1 工作尖 1枚 US2 工作尖 4枚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US4 工作尖 1枚 US5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UL3 工作尖 1枚 UC2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US1L 工作尖 1枚 US1R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UC1 工作尖 2枚 UC5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UC3 工作尖 1枚 UL1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UL2 工作尖 1枚 UL3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UL4 工作尖 1枚 UL5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UI1 工作尖 1枚 U12 工作尖 1枚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UI7 工作尖 1枚 UI8 工作尖 1枚</w:t>
            </w:r>
          </w:p>
          <w:p>
            <w:pPr>
              <w:pStyle w:val="33"/>
              <w:numPr>
                <w:ilvl w:val="0"/>
                <w:numId w:val="0"/>
              </w:numPr>
              <w:snapToGrid w:val="0"/>
              <w:spacing w:line="360" w:lineRule="auto"/>
              <w:rPr>
                <w:rFonts w:hint="eastAsia" w:ascii="仿宋" w:hAnsi="仿宋" w:eastAsia="仿宋" w:cs="仿宋"/>
                <w:szCs w:val="21"/>
                <w:lang w:val="en-US" w:eastAsia="zh-CN"/>
              </w:rPr>
            </w:pPr>
            <w:r>
              <w:rPr>
                <w:rFonts w:hint="eastAsia" w:ascii="仿宋" w:hAnsi="仿宋" w:eastAsia="仿宋" w:cs="仿宋"/>
                <w:szCs w:val="21"/>
                <w:lang w:val="zh-CN"/>
              </w:rPr>
              <w:t>UI9 工作尖 1枚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w:t>
            </w:r>
          </w:p>
        </w:tc>
        <w:tc>
          <w:tcPr>
            <w:tcW w:w="466" w:type="pct"/>
            <w:shd w:val="clear" w:color="auto" w:fill="auto"/>
            <w:noWrap w:val="0"/>
            <w:vAlign w:val="center"/>
          </w:tcPr>
          <w:p>
            <w:pPr>
              <w:pStyle w:val="2"/>
              <w:jc w:val="center"/>
              <w:rPr>
                <w:rFonts w:hint="eastAsia" w:ascii="仿宋" w:hAnsi="仿宋" w:eastAsia="仿宋" w:cs="仿宋"/>
                <w:kern w:val="2"/>
                <w:sz w:val="21"/>
                <w:szCs w:val="21"/>
                <w:lang w:val="zh-CN" w:eastAsia="zh-CN" w:bidi="ar-SA"/>
              </w:rPr>
            </w:pPr>
            <w:r>
              <w:rPr>
                <w:rFonts w:hint="eastAsia" w:ascii="仿宋" w:hAnsi="仿宋" w:eastAsia="仿宋" w:cs="仿宋"/>
                <w:kern w:val="2"/>
                <w:sz w:val="21"/>
                <w:szCs w:val="21"/>
                <w:lang w:val="zh-CN" w:eastAsia="zh-CN" w:bidi="ar-SA"/>
              </w:rPr>
              <w:t>离心机</w:t>
            </w:r>
          </w:p>
        </w:tc>
        <w:tc>
          <w:tcPr>
            <w:tcW w:w="4164" w:type="pct"/>
            <w:shd w:val="clear" w:color="auto" w:fill="auto"/>
            <w:noWrap w:val="0"/>
            <w:vAlign w:val="center"/>
          </w:tcPr>
          <w:p>
            <w:pPr>
              <w:pStyle w:val="33"/>
              <w:numPr>
                <w:ilvl w:val="0"/>
                <w:numId w:val="0"/>
              </w:numPr>
              <w:snapToGrid w:val="0"/>
              <w:spacing w:line="360" w:lineRule="auto"/>
              <w:rPr>
                <w:rFonts w:hint="default" w:ascii="仿宋" w:hAnsi="仿宋" w:eastAsia="仿宋" w:cs="仿宋"/>
                <w:b/>
                <w:bCs/>
                <w:szCs w:val="21"/>
                <w:lang w:val="en-US" w:eastAsia="zh-CN"/>
              </w:rPr>
            </w:pPr>
            <w:r>
              <w:rPr>
                <w:rFonts w:hint="eastAsia" w:ascii="仿宋" w:hAnsi="仿宋" w:eastAsia="仿宋" w:cs="仿宋"/>
                <w:b/>
                <w:bCs/>
                <w:szCs w:val="21"/>
                <w:lang w:val="en-US" w:eastAsia="zh-CN"/>
              </w:rPr>
              <w:t>一、配置</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1.微机控制，直流无刷电机驱动，运行平稳，低噪音，体验感强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2.外观简洁，曲线美观，采用特殊减震系统，具有自动平衡功能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3.实现PRP/APRF/PRF/CGF功能模块快速转换，操作方便</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4.设有超速等多种保护功能，瞬时离心及连续离心方式，故障自动报警功能，安全可靠</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5.风冷式离心机，有效减少离心过程中温度升高</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6.在运行中全程倒计时显示，实时显示剩余时间</w:t>
            </w:r>
          </w:p>
          <w:p>
            <w:pPr>
              <w:pStyle w:val="33"/>
              <w:numPr>
                <w:ilvl w:val="0"/>
                <w:numId w:val="0"/>
              </w:numPr>
              <w:snapToGrid w:val="0"/>
              <w:spacing w:line="360" w:lineRule="auto"/>
              <w:rPr>
                <w:rFonts w:hint="eastAsia" w:ascii="仿宋" w:hAnsi="仿宋" w:eastAsia="仿宋" w:cs="仿宋"/>
                <w:b/>
                <w:bCs/>
                <w:szCs w:val="21"/>
                <w:lang w:val="zh-CN"/>
              </w:rPr>
            </w:pPr>
            <w:r>
              <w:rPr>
                <w:rFonts w:hint="eastAsia" w:ascii="仿宋" w:hAnsi="仿宋" w:eastAsia="仿宋" w:cs="仿宋"/>
                <w:b/>
                <w:bCs/>
                <w:szCs w:val="21"/>
                <w:lang w:val="en-US" w:eastAsia="zh-CN"/>
              </w:rPr>
              <w:t>二、</w:t>
            </w:r>
            <w:r>
              <w:rPr>
                <w:rFonts w:hint="eastAsia" w:ascii="仿宋" w:hAnsi="仿宋" w:eastAsia="仿宋" w:cs="仿宋"/>
                <w:b/>
                <w:bCs/>
                <w:szCs w:val="21"/>
                <w:lang w:val="zh-CN"/>
              </w:rPr>
              <w:t>技术参数</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最高转速</w:t>
            </w:r>
            <w:r>
              <w:rPr>
                <w:rFonts w:hint="eastAsia" w:ascii="仿宋" w:hAnsi="仿宋" w:eastAsia="仿宋" w:cs="仿宋"/>
                <w:szCs w:val="21"/>
                <w:lang w:val="zh-CN" w:eastAsia="zh-CN"/>
              </w:rPr>
              <w:t>：</w:t>
            </w:r>
            <w:r>
              <w:rPr>
                <w:rFonts w:hint="eastAsia" w:ascii="仿宋" w:hAnsi="仿宋" w:eastAsia="仿宋" w:cs="仿宋"/>
                <w:szCs w:val="21"/>
                <w:lang w:val="zh-CN"/>
              </w:rPr>
              <w:t>4000r/min</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电机</w:t>
            </w:r>
            <w:r>
              <w:rPr>
                <w:rFonts w:hint="eastAsia" w:ascii="仿宋" w:hAnsi="仿宋" w:eastAsia="仿宋" w:cs="仿宋"/>
                <w:szCs w:val="21"/>
                <w:lang w:val="zh-CN" w:eastAsia="zh-CN"/>
              </w:rPr>
              <w:t>：</w:t>
            </w:r>
            <w:r>
              <w:rPr>
                <w:rFonts w:hint="eastAsia" w:ascii="仿宋" w:hAnsi="仿宋" w:eastAsia="仿宋" w:cs="仿宋"/>
                <w:szCs w:val="21"/>
                <w:lang w:val="zh-CN"/>
              </w:rPr>
              <w:t>直流无刷电机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最大相对离心力</w:t>
            </w:r>
            <w:r>
              <w:rPr>
                <w:rFonts w:hint="eastAsia" w:ascii="仿宋" w:hAnsi="仿宋" w:eastAsia="仿宋" w:cs="仿宋"/>
                <w:szCs w:val="21"/>
                <w:lang w:val="zh-CN" w:eastAsia="zh-CN"/>
              </w:rPr>
              <w:t>：</w:t>
            </w:r>
            <w:r>
              <w:rPr>
                <w:rFonts w:hint="eastAsia" w:ascii="仿宋" w:hAnsi="仿宋" w:eastAsia="仿宋" w:cs="仿宋"/>
                <w:szCs w:val="21"/>
                <w:lang w:val="zh-CN"/>
              </w:rPr>
              <w:t>2200×g</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电源</w:t>
            </w:r>
            <w:r>
              <w:rPr>
                <w:rFonts w:hint="eastAsia" w:ascii="仿宋" w:hAnsi="仿宋" w:eastAsia="仿宋" w:cs="仿宋"/>
                <w:szCs w:val="21"/>
                <w:lang w:val="zh-CN" w:eastAsia="zh-CN"/>
              </w:rPr>
              <w:t>：</w:t>
            </w:r>
            <w:r>
              <w:rPr>
                <w:rFonts w:hint="eastAsia" w:ascii="仿宋" w:hAnsi="仿宋" w:eastAsia="仿宋" w:cs="仿宋"/>
                <w:szCs w:val="21"/>
                <w:lang w:val="zh-CN"/>
              </w:rPr>
              <w:t>AC220V 50HZ 5A</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角转子</w:t>
            </w:r>
            <w:r>
              <w:rPr>
                <w:rFonts w:hint="eastAsia" w:ascii="仿宋" w:hAnsi="仿宋" w:eastAsia="仿宋" w:cs="仿宋"/>
                <w:szCs w:val="21"/>
                <w:lang w:val="zh-CN" w:eastAsia="zh-CN"/>
              </w:rPr>
              <w:t>：</w:t>
            </w:r>
            <w:r>
              <w:rPr>
                <w:rFonts w:hint="eastAsia" w:ascii="仿宋" w:hAnsi="仿宋" w:eastAsia="仿宋" w:cs="仿宋"/>
                <w:szCs w:val="21"/>
                <w:lang w:val="zh-CN"/>
              </w:rPr>
              <w:t>8×20ml</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外形尺寸</w:t>
            </w:r>
            <w:r>
              <w:rPr>
                <w:rFonts w:hint="eastAsia" w:ascii="仿宋" w:hAnsi="仿宋" w:eastAsia="仿宋" w:cs="仿宋"/>
                <w:szCs w:val="21"/>
                <w:lang w:val="zh-CN" w:eastAsia="zh-CN"/>
              </w:rPr>
              <w:t>：</w:t>
            </w:r>
            <w:r>
              <w:rPr>
                <w:rFonts w:hint="eastAsia" w:ascii="仿宋" w:hAnsi="仿宋" w:eastAsia="仿宋" w:cs="仿宋"/>
                <w:szCs w:val="21"/>
                <w:lang w:val="zh-CN"/>
              </w:rPr>
              <w:t>255×310×200mm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整机功率</w:t>
            </w:r>
            <w:r>
              <w:rPr>
                <w:rFonts w:hint="eastAsia" w:ascii="仿宋" w:hAnsi="仿宋" w:eastAsia="仿宋" w:cs="仿宋"/>
                <w:szCs w:val="21"/>
                <w:lang w:val="zh-CN" w:eastAsia="zh-CN"/>
              </w:rPr>
              <w:t>：</w:t>
            </w:r>
            <w:r>
              <w:rPr>
                <w:rFonts w:hint="eastAsia" w:ascii="仿宋" w:hAnsi="仿宋" w:eastAsia="仿宋" w:cs="仿宋"/>
                <w:szCs w:val="21"/>
                <w:lang w:val="zh-CN"/>
              </w:rPr>
              <w:t>100W</w:t>
            </w:r>
          </w:p>
          <w:p>
            <w:pPr>
              <w:pStyle w:val="33"/>
              <w:numPr>
                <w:ilvl w:val="0"/>
                <w:numId w:val="0"/>
              </w:numPr>
              <w:snapToGrid w:val="0"/>
              <w:spacing w:line="360" w:lineRule="auto"/>
              <w:rPr>
                <w:rFonts w:hint="eastAsia" w:ascii="??" w:hAnsi="??"/>
                <w:sz w:val="28"/>
                <w:szCs w:val="28"/>
                <w:lang w:val="zh-CN"/>
              </w:rPr>
            </w:pPr>
            <w:r>
              <w:rPr>
                <w:rFonts w:hint="eastAsia" w:ascii="仿宋" w:hAnsi="仿宋" w:eastAsia="仿宋" w:cs="仿宋"/>
                <w:szCs w:val="21"/>
                <w:lang w:val="zh-CN"/>
              </w:rPr>
              <w:t>定时范围</w:t>
            </w:r>
            <w:r>
              <w:rPr>
                <w:rFonts w:hint="eastAsia" w:ascii="仿宋" w:hAnsi="仿宋" w:eastAsia="仿宋" w:cs="仿宋"/>
                <w:szCs w:val="21"/>
                <w:lang w:val="zh-CN" w:eastAsia="zh-CN"/>
              </w:rPr>
              <w:t>：</w:t>
            </w:r>
            <w:r>
              <w:rPr>
                <w:rFonts w:hint="eastAsia" w:ascii="仿宋" w:hAnsi="仿宋" w:eastAsia="仿宋" w:cs="仿宋"/>
                <w:szCs w:val="21"/>
                <w:lang w:val="zh-CN"/>
              </w:rPr>
              <w:t>0-99min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w:t>
            </w:r>
          </w:p>
        </w:tc>
        <w:tc>
          <w:tcPr>
            <w:tcW w:w="466" w:type="pct"/>
            <w:shd w:val="clear" w:color="auto" w:fill="auto"/>
            <w:noWrap w:val="0"/>
            <w:vAlign w:val="center"/>
          </w:tcPr>
          <w:p>
            <w:pPr>
              <w:pStyle w:val="33"/>
              <w:numPr>
                <w:ilvl w:val="0"/>
                <w:numId w:val="0"/>
              </w:numPr>
              <w:snapToGrid w:val="0"/>
              <w:spacing w:line="360" w:lineRule="auto"/>
              <w:jc w:val="center"/>
              <w:rPr>
                <w:rFonts w:hint="eastAsia" w:ascii="仿宋" w:hAnsi="仿宋" w:eastAsia="仿宋" w:cs="仿宋"/>
                <w:szCs w:val="21"/>
                <w:lang w:val="zh-CN" w:eastAsia="zh-CN"/>
              </w:rPr>
            </w:pPr>
            <w:r>
              <w:rPr>
                <w:rFonts w:hint="eastAsia" w:ascii="仿宋" w:hAnsi="仿宋" w:eastAsia="仿宋" w:cs="仿宋"/>
                <w:szCs w:val="21"/>
                <w:lang w:val="zh-CN" w:eastAsia="zh-CN"/>
              </w:rPr>
              <w:t>空气消毒机</w:t>
            </w:r>
          </w:p>
        </w:tc>
        <w:tc>
          <w:tcPr>
            <w:tcW w:w="4164" w:type="pct"/>
            <w:shd w:val="clear" w:color="auto" w:fill="auto"/>
            <w:noWrap w:val="0"/>
            <w:vAlign w:val="center"/>
          </w:tcPr>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1.消毒因子：等离子体</w:t>
            </w:r>
            <w:r>
              <w:rPr>
                <w:rFonts w:hint="eastAsia" w:ascii="仿宋" w:hAnsi="仿宋" w:eastAsia="仿宋" w:cs="仿宋"/>
                <w:szCs w:val="21"/>
                <w:lang w:val="en-US" w:eastAsia="zh-CN"/>
              </w:rPr>
              <w:t>(人机共存)</w:t>
            </w:r>
            <w:r>
              <w:rPr>
                <w:rFonts w:hint="eastAsia" w:ascii="仿宋" w:hAnsi="仿宋" w:eastAsia="仿宋" w:cs="仿宋"/>
                <w:szCs w:val="21"/>
                <w:lang w:val="zh-CN"/>
              </w:rPr>
              <w:t>。</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2.特定适用空间体积≤100㎥。</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3.安装方式：壁挂式安装。</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4.额定输入功率≤55W，工作电源环境：220V±22V  50Hz±1Hz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5.循环风量≥800m3/h。</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6.等离子体密度分布≥2.9X1017m-3。（提供第三方检测报告）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7.臭氧泄漏量≤0.003mg/m3。（提供第三方检测报告）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8.等离子体空气消毒机内部不得装有中、高效过滤器和紫外线杀菌灯，符合WS/T 648-2019《空气消毒机通用卫生要求》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9.设备电源安全性：保护接地阻抗≤0.1Ω。（提供第三方检测报告）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10.设备对白色葡萄球菌（8032）进行60Min消毒作业后的平均杀灭率≥99.95%。（提供第三方检测报告）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11.设备对白色葡萄球菌（8032）进行60Min消毒作业后的菌数≤30（cfu/m3）。（提供第三方检测报告）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12.设备对100m3空间作业120min后，≥0.5㎛悬浮粒子数≤1.7x10^6（粒/m3）。（提供第三方检测报告）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*13.设备对毒株A/PR8/34进行60min消毒作业后去除率≥99.9%。（提供第三方检测报告）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*14.设备对大肠杆菌进行60Min消毒作业后杀灭率≥99.92%。（提供第三方检测报告）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*15.设备对金黄色葡萄球菌进行60Min消毒作业后杀灭率≥99.92%。（提供第三方检测报告）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*16.设备对白色念珠菌进行60Min消毒作业后杀灭率≥99.92%。（提供第三方检测报告）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*17.设备对肺炎克雷伯氏菌进行60Min消毒作业后杀灭率≥99.92%。（提供第三方检测报告）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*18.设备对黑曲霉菌进行60min消毒作业后杀灭率≥99.9%。（提供第三方检测报告）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*19.设备对冠状病毒（HCoV-229E）进行60min消毒作业后杀灭率≥99.99%。（提供第三方检测报告）</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20.运行时可显示工作模式、消毒剩余时间、风速、湿度、温度等信息。</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21.具有滤网过期、风机故障、等离子故障提示。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22.支持NB协议连接，具备主动发射网络和连接网络功能。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23.具备传输空间地理位置的功能，包括所处楼层、科室。</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24.具备传输设备运行状态、生命状态的功能。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25.具备传输设备消毒记录的功能。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26.具备传输故障报警、保养提示的功能。</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27.支持设备信息、消毒记录等数据在管理平台的记录和导出。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28.生产企业具备ISO9001和ISO13485认证证书，具备ISO14001环境管理体系认证证书，具备ISO45001职业健康安全管理体系认证证书。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c>
          <w:tcPr>
            <w:tcW w:w="368" w:type="pct"/>
            <w:shd w:val="clear" w:color="auto" w:fill="auto"/>
            <w:noWrap w:val="0"/>
            <w:vAlign w:val="center"/>
          </w:tcPr>
          <w:p>
            <w:pPr>
              <w:keepNext w:val="0"/>
              <w:keepLines w:val="0"/>
              <w:pageBreakBefore w:val="0"/>
              <w:widowControl w:val="0"/>
              <w:kinsoku/>
              <w:wordWrap/>
              <w:overflowPunct/>
              <w:topLinePunct w:val="0"/>
              <w:autoSpaceDE w:val="0"/>
              <w:autoSpaceDN w:val="0"/>
              <w:bidi w:val="0"/>
              <w:adjustRightInd/>
              <w:snapToGrid/>
              <w:spacing w:line="36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w:t>
            </w:r>
          </w:p>
        </w:tc>
        <w:tc>
          <w:tcPr>
            <w:tcW w:w="466" w:type="pct"/>
            <w:shd w:val="clear" w:color="auto" w:fill="auto"/>
            <w:noWrap w:val="0"/>
            <w:vAlign w:val="center"/>
          </w:tcPr>
          <w:p>
            <w:pPr>
              <w:pStyle w:val="33"/>
              <w:numPr>
                <w:ilvl w:val="0"/>
                <w:numId w:val="0"/>
              </w:numPr>
              <w:snapToGrid w:val="0"/>
              <w:spacing w:line="360" w:lineRule="auto"/>
              <w:jc w:val="center"/>
              <w:rPr>
                <w:rFonts w:hint="eastAsia" w:ascii="仿宋" w:hAnsi="仿宋" w:eastAsia="仿宋" w:cs="仿宋"/>
                <w:szCs w:val="21"/>
                <w:lang w:val="zh-CN" w:eastAsia="zh-CN"/>
              </w:rPr>
            </w:pPr>
            <w:r>
              <w:rPr>
                <w:rFonts w:hint="eastAsia" w:ascii="仿宋" w:hAnsi="仿宋" w:eastAsia="仿宋" w:cs="仿宋"/>
                <w:szCs w:val="21"/>
                <w:lang w:val="zh-CN" w:eastAsia="zh-CN"/>
              </w:rPr>
              <w:t>牙科电动无油空压机</w:t>
            </w:r>
          </w:p>
        </w:tc>
        <w:tc>
          <w:tcPr>
            <w:tcW w:w="4164" w:type="pct"/>
            <w:shd w:val="clear" w:color="auto" w:fill="auto"/>
            <w:noWrap w:val="0"/>
            <w:vAlign w:val="center"/>
          </w:tcPr>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1.设备名称：牙科电动无油空压机</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2.数量：</w:t>
            </w:r>
            <w:r>
              <w:rPr>
                <w:rFonts w:hint="eastAsia" w:ascii="仿宋" w:hAnsi="仿宋" w:eastAsia="仿宋" w:cs="仿宋"/>
                <w:szCs w:val="21"/>
                <w:lang w:val="en-US" w:eastAsia="zh-CN"/>
              </w:rPr>
              <w:t>2</w:t>
            </w:r>
            <w:r>
              <w:rPr>
                <w:rFonts w:hint="eastAsia" w:ascii="仿宋" w:hAnsi="仿宋" w:eastAsia="仿宋" w:cs="仿宋"/>
                <w:szCs w:val="21"/>
                <w:lang w:val="zh-CN"/>
              </w:rPr>
              <w:t>台</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3.设备用途：</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用于2-3台牙椅的动力气源及医疗用压缩空气的生成设备装置，达到</w:t>
            </w:r>
            <w:r>
              <w:rPr>
                <w:rFonts w:hint="eastAsia" w:ascii="仿宋" w:hAnsi="仿宋" w:eastAsia="仿宋" w:cs="仿宋"/>
                <w:szCs w:val="21"/>
                <w:lang w:val="en-US" w:eastAsia="zh-CN"/>
              </w:rPr>
              <w:t>口腔</w:t>
            </w:r>
            <w:r>
              <w:rPr>
                <w:rFonts w:hint="eastAsia" w:ascii="仿宋" w:hAnsi="仿宋" w:eastAsia="仿宋" w:cs="仿宋"/>
                <w:szCs w:val="21"/>
                <w:lang w:val="zh-CN"/>
              </w:rPr>
              <w:t>用压缩空气的标准要求。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4.技术规格及要求</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4.1 电源条件：   </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4.1.1 额定电压：</w:t>
            </w:r>
            <w:r>
              <w:rPr>
                <w:rFonts w:hint="eastAsia" w:ascii="仿宋" w:hAnsi="仿宋" w:eastAsia="仿宋" w:cs="仿宋"/>
                <w:szCs w:val="21"/>
                <w:lang w:val="en-US" w:eastAsia="zh-CN"/>
              </w:rPr>
              <w:t>AC</w:t>
            </w:r>
            <w:r>
              <w:rPr>
                <w:rFonts w:hint="eastAsia" w:ascii="仿宋" w:hAnsi="仿宋" w:eastAsia="仿宋" w:cs="仿宋"/>
                <w:szCs w:val="21"/>
                <w:lang w:val="zh-CN"/>
              </w:rPr>
              <w:t>220V</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4.1.2 频率：50Hz</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4.1.3 电源消耗：1.1KW</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4.2 结构形式</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整台牙科电动无油空压机由压缩机机头、储气罐等组成，具有稳定、安全、节能、环保等特点。</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4.3</w:t>
            </w:r>
            <w:r>
              <w:rPr>
                <w:rFonts w:hint="eastAsia" w:ascii="仿宋" w:hAnsi="仿宋" w:eastAsia="仿宋" w:cs="仿宋"/>
                <w:szCs w:val="21"/>
                <w:lang w:val="en-US" w:eastAsia="zh-CN"/>
              </w:rPr>
              <w:t xml:space="preserve"> </w:t>
            </w:r>
            <w:r>
              <w:rPr>
                <w:rFonts w:hint="eastAsia" w:ascii="仿宋" w:hAnsi="仿宋" w:eastAsia="仿宋" w:cs="仿宋"/>
                <w:szCs w:val="21"/>
                <w:lang w:val="zh-CN"/>
              </w:rPr>
              <w:t>技术指标及特点：</w:t>
            </w:r>
          </w:p>
          <w:p>
            <w:pPr>
              <w:pStyle w:val="33"/>
              <w:numPr>
                <w:ilvl w:val="0"/>
                <w:numId w:val="0"/>
              </w:numPr>
              <w:snapToGrid w:val="0"/>
              <w:spacing w:line="360" w:lineRule="auto"/>
              <w:rPr>
                <w:rFonts w:hint="eastAsia" w:ascii="仿宋" w:hAnsi="仿宋" w:eastAsia="仿宋" w:cs="仿宋"/>
                <w:szCs w:val="21"/>
                <w:lang w:val="zh-CN" w:eastAsia="zh-CN"/>
              </w:rPr>
            </w:pPr>
            <w:r>
              <w:rPr>
                <w:rFonts w:hint="eastAsia" w:ascii="仿宋" w:hAnsi="仿宋" w:eastAsia="仿宋" w:cs="仿宋"/>
                <w:szCs w:val="21"/>
                <w:lang w:val="zh-CN"/>
              </w:rPr>
              <w:t>4.3.1 产气量最大每台200L/分钟，0.4bar下产气量120L/min</w:t>
            </w:r>
            <w:r>
              <w:rPr>
                <w:rFonts w:hint="eastAsia" w:ascii="仿宋" w:hAnsi="仿宋" w:eastAsia="仿宋" w:cs="仿宋"/>
                <w:szCs w:val="21"/>
                <w:lang w:val="zh-CN" w:eastAsia="zh-CN"/>
              </w:rPr>
              <w:t>；</w:t>
            </w:r>
          </w:p>
          <w:p>
            <w:pPr>
              <w:pStyle w:val="33"/>
              <w:numPr>
                <w:ilvl w:val="0"/>
                <w:numId w:val="0"/>
              </w:numPr>
              <w:snapToGrid w:val="0"/>
              <w:spacing w:line="360" w:lineRule="auto"/>
              <w:rPr>
                <w:rFonts w:hint="eastAsia" w:ascii="仿宋" w:hAnsi="仿宋" w:eastAsia="仿宋" w:cs="仿宋"/>
                <w:szCs w:val="21"/>
                <w:lang w:val="zh-CN" w:eastAsia="zh-CN"/>
              </w:rPr>
            </w:pPr>
            <w:r>
              <w:rPr>
                <w:rFonts w:hint="eastAsia" w:ascii="仿宋" w:hAnsi="仿宋" w:eastAsia="仿宋" w:cs="仿宋"/>
                <w:szCs w:val="21"/>
                <w:lang w:val="zh-CN"/>
              </w:rPr>
              <w:t>4.3.2 每台空压机</w:t>
            </w:r>
            <w:r>
              <w:rPr>
                <w:rFonts w:hint="eastAsia" w:ascii="仿宋" w:hAnsi="仿宋" w:eastAsia="仿宋" w:cs="仿宋"/>
                <w:szCs w:val="21"/>
                <w:lang w:val="en-US" w:eastAsia="zh-CN"/>
              </w:rPr>
              <w:t>由2</w:t>
            </w:r>
            <w:r>
              <w:rPr>
                <w:rFonts w:hint="eastAsia" w:ascii="仿宋" w:hAnsi="仿宋" w:eastAsia="仿宋" w:cs="仿宋"/>
                <w:szCs w:val="21"/>
                <w:lang w:val="zh-CN"/>
              </w:rPr>
              <w:t>个ZB</w:t>
            </w:r>
            <w:r>
              <w:rPr>
                <w:rFonts w:hint="eastAsia" w:ascii="仿宋" w:hAnsi="仿宋" w:eastAsia="仿宋" w:cs="仿宋"/>
                <w:szCs w:val="21"/>
                <w:lang w:val="en-US" w:eastAsia="zh-CN"/>
              </w:rPr>
              <w:t>1</w:t>
            </w:r>
            <w:r>
              <w:rPr>
                <w:rFonts w:hint="eastAsia" w:ascii="仿宋" w:hAnsi="仿宋" w:eastAsia="仿宋" w:cs="仿宋"/>
                <w:szCs w:val="21"/>
                <w:lang w:val="zh-CN"/>
              </w:rPr>
              <w:t>00机头组成</w:t>
            </w:r>
            <w:r>
              <w:rPr>
                <w:rFonts w:hint="eastAsia" w:ascii="仿宋" w:hAnsi="仿宋" w:eastAsia="仿宋" w:cs="仿宋"/>
                <w:szCs w:val="21"/>
                <w:lang w:val="zh-CN" w:eastAsia="zh-CN"/>
              </w:rPr>
              <w:t>；</w:t>
            </w:r>
          </w:p>
          <w:p>
            <w:pPr>
              <w:pStyle w:val="33"/>
              <w:numPr>
                <w:ilvl w:val="0"/>
                <w:numId w:val="0"/>
              </w:numPr>
              <w:snapToGrid w:val="0"/>
              <w:spacing w:line="360" w:lineRule="auto"/>
              <w:rPr>
                <w:rFonts w:hint="eastAsia" w:ascii="仿宋" w:hAnsi="仿宋" w:eastAsia="仿宋" w:cs="仿宋"/>
                <w:szCs w:val="21"/>
                <w:lang w:val="zh-CN" w:eastAsia="zh-CN"/>
              </w:rPr>
            </w:pPr>
            <w:r>
              <w:rPr>
                <w:rFonts w:hint="eastAsia" w:ascii="仿宋" w:hAnsi="仿宋" w:eastAsia="仿宋" w:cs="仿宋"/>
                <w:szCs w:val="21"/>
                <w:lang w:val="zh-CN"/>
              </w:rPr>
              <w:t>4.3.3 噪音:≤65分贝</w:t>
            </w:r>
            <w:r>
              <w:rPr>
                <w:rFonts w:hint="eastAsia" w:ascii="仿宋" w:hAnsi="仿宋" w:eastAsia="仿宋" w:cs="仿宋"/>
                <w:szCs w:val="21"/>
                <w:lang w:val="zh-CN" w:eastAsia="zh-CN"/>
              </w:rPr>
              <w:t>；</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en-US" w:eastAsia="zh-CN"/>
              </w:rPr>
              <w:t>▲</w:t>
            </w:r>
            <w:r>
              <w:rPr>
                <w:rFonts w:hint="eastAsia" w:ascii="仿宋" w:hAnsi="仿宋" w:eastAsia="仿宋" w:cs="仿宋"/>
                <w:szCs w:val="21"/>
                <w:lang w:val="zh-CN"/>
              </w:rPr>
              <w:t>4.3.4 储气罐容积为50L，内外喷塑防腐，保证气体的洁净；</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en-US" w:eastAsia="zh-CN"/>
              </w:rPr>
              <w:t>4.3.5</w:t>
            </w:r>
            <w:r>
              <w:rPr>
                <w:rFonts w:hint="eastAsia" w:ascii="仿宋" w:hAnsi="仿宋" w:eastAsia="仿宋" w:cs="仿宋"/>
                <w:szCs w:val="21"/>
                <w:lang w:val="zh-CN"/>
              </w:rPr>
              <w:t>罐体安装有安全阀、压力表及自动排水阀</w:t>
            </w:r>
            <w:r>
              <w:rPr>
                <w:rFonts w:hint="eastAsia" w:ascii="仿宋" w:hAnsi="仿宋" w:eastAsia="仿宋" w:cs="仿宋"/>
                <w:szCs w:val="21"/>
                <w:lang w:val="en-US" w:eastAsia="zh-CN"/>
              </w:rPr>
              <w:t>等；</w:t>
            </w:r>
          </w:p>
          <w:p>
            <w:pPr>
              <w:pStyle w:val="33"/>
              <w:numPr>
                <w:ilvl w:val="0"/>
                <w:numId w:val="0"/>
              </w:numPr>
              <w:snapToGrid w:val="0"/>
              <w:spacing w:line="360" w:lineRule="auto"/>
              <w:rPr>
                <w:rFonts w:hint="eastAsia" w:ascii="仿宋" w:hAnsi="仿宋" w:eastAsia="仿宋" w:cs="仿宋"/>
                <w:szCs w:val="21"/>
                <w:lang w:val="zh-CN" w:eastAsia="zh-CN"/>
              </w:rPr>
            </w:pPr>
            <w:r>
              <w:rPr>
                <w:rFonts w:hint="eastAsia" w:ascii="仿宋" w:hAnsi="仿宋" w:eastAsia="仿宋" w:cs="仿宋"/>
                <w:szCs w:val="21"/>
                <w:lang w:val="en-US" w:eastAsia="zh-CN"/>
              </w:rPr>
              <w:t>▲4.3.6</w:t>
            </w:r>
            <w:r>
              <w:rPr>
                <w:rFonts w:hint="eastAsia" w:ascii="仿宋" w:hAnsi="仿宋" w:eastAsia="仿宋" w:cs="仿宋"/>
                <w:szCs w:val="21"/>
                <w:lang w:val="zh-CN"/>
              </w:rPr>
              <w:t>罐体底部配有</w:t>
            </w:r>
            <w:r>
              <w:rPr>
                <w:rFonts w:hint="eastAsia" w:ascii="仿宋" w:hAnsi="仿宋" w:eastAsia="仿宋" w:cs="仿宋"/>
                <w:szCs w:val="21"/>
                <w:lang w:val="en-US" w:eastAsia="zh-CN"/>
              </w:rPr>
              <w:t>4个减震垫</w:t>
            </w:r>
            <w:r>
              <w:rPr>
                <w:rFonts w:hint="eastAsia" w:ascii="仿宋" w:hAnsi="仿宋" w:eastAsia="仿宋" w:cs="仿宋"/>
                <w:szCs w:val="21"/>
                <w:lang w:val="zh-CN"/>
              </w:rPr>
              <w:t>，</w:t>
            </w:r>
            <w:r>
              <w:rPr>
                <w:rFonts w:hint="eastAsia" w:ascii="仿宋" w:hAnsi="仿宋" w:eastAsia="仿宋" w:cs="仿宋"/>
                <w:szCs w:val="21"/>
                <w:lang w:val="en-US" w:eastAsia="zh-CN"/>
              </w:rPr>
              <w:t>降低噪音</w:t>
            </w:r>
            <w:r>
              <w:rPr>
                <w:rFonts w:hint="eastAsia" w:ascii="仿宋" w:hAnsi="仿宋" w:eastAsia="仿宋" w:cs="仿宋"/>
                <w:szCs w:val="21"/>
                <w:lang w:val="zh-CN" w:eastAsia="zh-CN"/>
              </w:rPr>
              <w:t>；</w:t>
            </w:r>
          </w:p>
          <w:p>
            <w:pPr>
              <w:pStyle w:val="33"/>
              <w:numPr>
                <w:ilvl w:val="0"/>
                <w:numId w:val="0"/>
              </w:numPr>
              <w:snapToGrid w:val="0"/>
              <w:spacing w:line="360" w:lineRule="auto"/>
              <w:rPr>
                <w:rFonts w:hint="default" w:ascii="仿宋" w:hAnsi="仿宋" w:eastAsia="仿宋" w:cs="仿宋"/>
                <w:szCs w:val="21"/>
                <w:lang w:val="en-US"/>
              </w:rPr>
            </w:pPr>
            <w:r>
              <w:rPr>
                <w:rFonts w:hint="eastAsia" w:ascii="仿宋" w:hAnsi="仿宋" w:eastAsia="仿宋" w:cs="仿宋"/>
                <w:szCs w:val="21"/>
                <w:lang w:val="zh-CN"/>
              </w:rPr>
              <w:t>4.3.</w:t>
            </w:r>
            <w:r>
              <w:rPr>
                <w:rFonts w:hint="eastAsia" w:ascii="仿宋" w:hAnsi="仿宋" w:eastAsia="仿宋" w:cs="仿宋"/>
                <w:szCs w:val="21"/>
                <w:lang w:val="en-US" w:eastAsia="zh-CN"/>
              </w:rPr>
              <w:t>7</w:t>
            </w:r>
            <w:r>
              <w:rPr>
                <w:rFonts w:hint="eastAsia" w:ascii="仿宋" w:hAnsi="仿宋" w:eastAsia="仿宋" w:cs="仿宋"/>
                <w:szCs w:val="21"/>
                <w:lang w:val="zh-CN"/>
              </w:rPr>
              <w:t>最小占地面积：1000*1</w:t>
            </w:r>
            <w:r>
              <w:rPr>
                <w:rFonts w:hint="eastAsia" w:ascii="仿宋" w:hAnsi="仿宋" w:eastAsia="仿宋" w:cs="仿宋"/>
                <w:szCs w:val="21"/>
                <w:lang w:val="en-US" w:eastAsia="zh-CN"/>
              </w:rPr>
              <w:t>000mm</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5. 售后服务</w:t>
            </w:r>
          </w:p>
          <w:p>
            <w:pPr>
              <w:pStyle w:val="33"/>
              <w:numPr>
                <w:ilvl w:val="0"/>
                <w:numId w:val="0"/>
              </w:numPr>
              <w:snapToGrid w:val="0"/>
              <w:spacing w:line="360" w:lineRule="auto"/>
              <w:rPr>
                <w:rFonts w:hint="eastAsia" w:ascii="仿宋" w:hAnsi="仿宋" w:eastAsia="仿宋" w:cs="仿宋"/>
                <w:szCs w:val="21"/>
                <w:lang w:val="zh-CN"/>
              </w:rPr>
            </w:pPr>
            <w:r>
              <w:rPr>
                <w:rFonts w:hint="eastAsia" w:ascii="仿宋" w:hAnsi="仿宋" w:eastAsia="仿宋" w:cs="仿宋"/>
                <w:szCs w:val="21"/>
                <w:lang w:val="zh-CN"/>
              </w:rPr>
              <w:t xml:space="preserve"> 设备保修一年，在保修期内免费提供所需原件及维修服务</w:t>
            </w:r>
          </w:p>
        </w:tc>
      </w:tr>
    </w:tbl>
    <w:p>
      <w:pPr>
        <w:pStyle w:val="4"/>
        <w:bidi w:val="0"/>
        <w:ind w:firstLine="562" w:firstLineChars="200"/>
        <w:rPr>
          <w:rFonts w:hint="eastAsia"/>
          <w:sz w:val="28"/>
          <w:szCs w:val="28"/>
          <w:highlight w:val="none"/>
          <w:lang w:val="en-US" w:eastAsia="zh-CN"/>
        </w:rPr>
      </w:pPr>
      <w:r>
        <w:rPr>
          <w:rFonts w:hint="eastAsia"/>
          <w:sz w:val="28"/>
          <w:szCs w:val="28"/>
          <w:highlight w:val="none"/>
          <w:lang w:val="zh-CN"/>
        </w:rPr>
        <w:t>三、商务要求</w:t>
      </w:r>
      <w:bookmarkStart w:id="60" w:name="_Toc3990_WPSOffice_Level2"/>
      <w:bookmarkStart w:id="61" w:name="_Toc26001_WPSOffice_Level2"/>
    </w:p>
    <w:bookmarkEnd w:id="60"/>
    <w:bookmarkEnd w:id="61"/>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120" w:afterAutospacing="0" w:line="440" w:lineRule="exact"/>
        <w:ind w:left="0" w:leftChars="0" w:right="0" w:firstLine="422" w:firstLineChars="150"/>
        <w:jc w:val="both"/>
        <w:textAlignment w:val="auto"/>
        <w:rPr>
          <w:rFonts w:hint="eastAsia" w:ascii="仿宋" w:hAnsi="仿宋" w:eastAsia="仿宋" w:cs="仿宋"/>
          <w:bCs/>
          <w:kern w:val="2"/>
          <w:sz w:val="28"/>
          <w:szCs w:val="28"/>
          <w:highlight w:val="none"/>
        </w:rPr>
      </w:pPr>
      <w:r>
        <w:rPr>
          <w:rFonts w:hint="eastAsia" w:ascii="仿宋" w:hAnsi="仿宋" w:eastAsia="仿宋" w:cs="仿宋"/>
          <w:b/>
          <w:bCs w:val="0"/>
          <w:kern w:val="2"/>
          <w:sz w:val="28"/>
          <w:szCs w:val="28"/>
          <w:highlight w:val="none"/>
          <w:lang w:val="en-US" w:eastAsia="zh-CN" w:bidi="ar"/>
        </w:rPr>
        <w:t>1、交货时间：</w:t>
      </w:r>
      <w:r>
        <w:rPr>
          <w:rFonts w:hint="eastAsia" w:ascii="仿宋" w:hAnsi="仿宋" w:eastAsia="仿宋" w:cs="仿宋"/>
          <w:bCs/>
          <w:kern w:val="2"/>
          <w:sz w:val="28"/>
          <w:szCs w:val="28"/>
          <w:highlight w:val="none"/>
          <w:lang w:val="en-US" w:eastAsia="zh-CN" w:bidi="ar"/>
        </w:rPr>
        <w:t>合同签订后30天内完成供货、安装调试、培训、验收合格并交付采购人使用。</w:t>
      </w:r>
    </w:p>
    <w:p>
      <w:pPr>
        <w:keepNext w:val="0"/>
        <w:keepLines w:val="0"/>
        <w:pageBreakBefore w:val="0"/>
        <w:widowControl w:val="0"/>
        <w:suppressLineNumbers w:val="0"/>
        <w:suppressAutoHyphens/>
        <w:kinsoku/>
        <w:wordWrap/>
        <w:overflowPunct/>
        <w:topLinePunct w:val="0"/>
        <w:autoSpaceDE/>
        <w:autoSpaceDN/>
        <w:bidi w:val="0"/>
        <w:adjustRightInd/>
        <w:snapToGrid/>
        <w:spacing w:before="0" w:beforeAutospacing="0" w:after="120" w:afterAutospacing="0" w:line="440" w:lineRule="exact"/>
        <w:ind w:left="0" w:leftChars="0" w:right="0" w:firstLine="422" w:firstLineChars="150"/>
        <w:jc w:val="both"/>
        <w:textAlignment w:val="auto"/>
        <w:rPr>
          <w:rFonts w:hint="eastAsia" w:ascii="仿宋" w:hAnsi="仿宋" w:eastAsia="仿宋" w:cs="仿宋"/>
          <w:bCs/>
          <w:kern w:val="2"/>
          <w:sz w:val="28"/>
          <w:szCs w:val="28"/>
          <w:highlight w:val="none"/>
        </w:rPr>
      </w:pPr>
      <w:r>
        <w:rPr>
          <w:rFonts w:hint="eastAsia" w:ascii="仿宋" w:hAnsi="仿宋" w:eastAsia="仿宋" w:cs="仿宋"/>
          <w:b/>
          <w:bCs w:val="0"/>
          <w:kern w:val="2"/>
          <w:sz w:val="28"/>
          <w:szCs w:val="28"/>
          <w:highlight w:val="none"/>
          <w:lang w:val="en-US" w:eastAsia="zh-CN" w:bidi="ar"/>
        </w:rPr>
        <w:t>2、交货地点：</w:t>
      </w:r>
      <w:r>
        <w:rPr>
          <w:rFonts w:hint="eastAsia" w:ascii="仿宋" w:hAnsi="仿宋" w:eastAsia="仿宋" w:cs="仿宋"/>
          <w:bCs/>
          <w:kern w:val="2"/>
          <w:sz w:val="28"/>
          <w:szCs w:val="28"/>
          <w:highlight w:val="none"/>
          <w:lang w:val="en-US" w:eastAsia="zh-CN" w:bidi="ar"/>
        </w:rPr>
        <w:t>采购人指定地点。</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440" w:lineRule="exact"/>
        <w:ind w:left="0" w:leftChars="0" w:right="0" w:rightChars="0" w:firstLine="422" w:firstLineChars="150"/>
        <w:jc w:val="both"/>
        <w:textAlignment w:val="auto"/>
        <w:rPr>
          <w:rFonts w:hint="eastAsia" w:ascii="仿宋" w:hAnsi="仿宋" w:eastAsia="仿宋" w:cs="仿宋"/>
          <w:b/>
          <w:bCs w:val="0"/>
          <w:kern w:val="2"/>
          <w:sz w:val="28"/>
          <w:szCs w:val="28"/>
          <w:highlight w:val="none"/>
          <w:lang w:val="en-US" w:eastAsia="zh-CN"/>
        </w:rPr>
      </w:pPr>
      <w:r>
        <w:rPr>
          <w:rFonts w:hint="eastAsia" w:ascii="仿宋" w:hAnsi="仿宋" w:eastAsia="仿宋" w:cs="仿宋"/>
          <w:b/>
          <w:bCs w:val="0"/>
          <w:kern w:val="2"/>
          <w:sz w:val="28"/>
          <w:szCs w:val="28"/>
          <w:highlight w:val="none"/>
          <w:lang w:val="en-US" w:eastAsia="zh-CN" w:bidi="ar"/>
        </w:rPr>
        <w:t>3、报价构成：</w:t>
      </w:r>
      <w:r>
        <w:rPr>
          <w:rFonts w:hint="eastAsia" w:ascii="仿宋_GB2312" w:hAnsi="华文仿宋" w:eastAsia="仿宋_GB2312"/>
          <w:bCs/>
          <w:sz w:val="28"/>
          <w:szCs w:val="28"/>
          <w:highlight w:val="none"/>
          <w:lang w:val="en-US" w:eastAsia="zh-CN"/>
        </w:rPr>
        <w:t>供应商报价应是将货物运到现场并安装调试培训结束确保正常使用的全部费用，包括货物（含备品备件）、软件系统、包装运输、安装调试、检验（测）、安全文明、培训、利润、税费及售后服务等与本项目有关的一切费用。</w:t>
      </w:r>
      <w:r>
        <w:rPr>
          <w:rFonts w:hint="eastAsia" w:ascii="仿宋" w:hAnsi="仿宋" w:eastAsia="仿宋" w:cs="仿宋"/>
          <w:color w:val="000000"/>
          <w:sz w:val="28"/>
          <w:szCs w:val="28"/>
          <w:highlight w:val="none"/>
          <w:lang w:val="en-US" w:eastAsia="zh-CN"/>
        </w:rPr>
        <w:t>本项目执行期间总价不变，采购人无需另向成交供应商支付该价款规定之外的其他任何费用。</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2" w:firstLineChars="200"/>
        <w:jc w:val="both"/>
        <w:textAlignment w:val="auto"/>
        <w:outlineLvl w:val="2"/>
        <w:rPr>
          <w:rFonts w:hint="eastAsia" w:ascii="仿宋" w:hAnsi="仿宋" w:eastAsia="仿宋" w:cs="仿宋"/>
          <w:color w:val="000000"/>
          <w:kern w:val="2"/>
          <w:sz w:val="28"/>
          <w:szCs w:val="28"/>
          <w:highlight w:val="none"/>
          <w:lang w:val="en-US" w:eastAsia="zh-CN" w:bidi="ar"/>
        </w:rPr>
      </w:pPr>
      <w:r>
        <w:rPr>
          <w:rFonts w:hint="eastAsia" w:ascii="仿宋" w:hAnsi="仿宋" w:eastAsia="仿宋" w:cs="仿宋"/>
          <w:b/>
          <w:bCs w:val="0"/>
          <w:kern w:val="2"/>
          <w:sz w:val="28"/>
          <w:szCs w:val="28"/>
          <w:highlight w:val="none"/>
          <w:lang w:val="en-US" w:eastAsia="zh-CN" w:bidi="ar"/>
        </w:rPr>
        <w:t>4、付款方式：</w:t>
      </w:r>
      <w:r>
        <w:rPr>
          <w:rFonts w:hint="eastAsia" w:ascii="仿宋" w:hAnsi="仿宋" w:eastAsia="仿宋" w:cs="仿宋"/>
          <w:color w:val="000000"/>
          <w:kern w:val="2"/>
          <w:sz w:val="28"/>
          <w:szCs w:val="28"/>
          <w:highlight w:val="none"/>
          <w:lang w:val="en-US" w:eastAsia="zh-CN" w:bidi="ar"/>
        </w:rPr>
        <w:t>合同签订后7个工作日内支付合同总价款20%的预付款，验收合格试用一个月后7个工作日内支付合同总价款的30%，试运行六个月后7个工作日内支付合同总价款的40%，剩余10%作为质量保证金，质保期（项目验收合格后1年）满后无质量问题无息支付。</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440" w:lineRule="exact"/>
        <w:ind w:leftChars="200" w:right="0" w:rightChars="0" w:firstLine="281" w:firstLineChars="100"/>
        <w:jc w:val="both"/>
        <w:textAlignment w:val="auto"/>
        <w:rPr>
          <w:rFonts w:hint="eastAsia" w:ascii="仿宋" w:hAnsi="仿宋" w:eastAsia="仿宋" w:cs="仿宋"/>
          <w:b/>
          <w:bCs w:val="0"/>
          <w:kern w:val="2"/>
          <w:sz w:val="28"/>
          <w:szCs w:val="28"/>
          <w:highlight w:val="none"/>
        </w:rPr>
      </w:pPr>
      <w:r>
        <w:rPr>
          <w:rFonts w:hint="eastAsia" w:ascii="仿宋" w:hAnsi="仿宋" w:eastAsia="仿宋" w:cs="仿宋"/>
          <w:b/>
          <w:bCs w:val="0"/>
          <w:kern w:val="2"/>
          <w:sz w:val="28"/>
          <w:szCs w:val="28"/>
          <w:highlight w:val="none"/>
          <w:lang w:val="en-US" w:eastAsia="zh-CN" w:bidi="ar"/>
        </w:rPr>
        <w:t>5、质量要求</w:t>
      </w:r>
    </w:p>
    <w:p>
      <w:pPr>
        <w:spacing w:line="460" w:lineRule="exact"/>
        <w:ind w:firstLine="560" w:firstLineChars="200"/>
        <w:rPr>
          <w:rFonts w:hint="eastAsia" w:ascii="仿宋_GB2312" w:hAnsi="华文仿宋" w:eastAsia="仿宋_GB2312"/>
          <w:bCs/>
          <w:sz w:val="28"/>
          <w:szCs w:val="28"/>
          <w:highlight w:val="none"/>
          <w:lang w:val="en-US" w:eastAsia="zh-CN"/>
        </w:rPr>
      </w:pPr>
      <w:r>
        <w:rPr>
          <w:rFonts w:hint="eastAsia" w:ascii="仿宋_GB2312" w:hAnsi="华文仿宋" w:eastAsia="仿宋_GB2312"/>
          <w:bCs/>
          <w:sz w:val="28"/>
          <w:szCs w:val="28"/>
          <w:highlight w:val="none"/>
          <w:lang w:val="en-US" w:eastAsia="zh-CN"/>
        </w:rPr>
        <w:t>（1）成交供应商须提供全新的货物（含零部件、配件），表面无划伤、无碰撞痕迹，软件部分具有自主知识产权或取得授权许可，且权属清楚，不得侵害他人的知识产权。</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（2）货物必须符合或优于国家（行业）现行标准，以及本项目询价通知书规定的质量要求和技术指标与出厂标准。</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（3）若货物质量出现问题，供应商应负责三包（包修、包换、包退），费用由成交供应商承担。</w:t>
      </w:r>
    </w:p>
    <w:p>
      <w:pPr>
        <w:keepNext w:val="0"/>
        <w:keepLines w:val="0"/>
        <w:pageBreakBefore w:val="0"/>
        <w:widowControl w:val="0"/>
        <w:suppressLineNumbers w:val="0"/>
        <w:suppressAutoHyphens/>
        <w:kinsoku/>
        <w:wordWrap/>
        <w:overflowPunct/>
        <w:topLinePunct w:val="0"/>
        <w:autoSpaceDN/>
        <w:bidi w:val="0"/>
        <w:adjustRightInd/>
        <w:spacing w:before="0" w:beforeAutospacing="0" w:after="120" w:afterAutospacing="0" w:line="440" w:lineRule="exact"/>
        <w:ind w:left="0" w:right="0" w:firstLine="560" w:firstLineChars="200"/>
        <w:jc w:val="both"/>
        <w:textAlignment w:val="auto"/>
        <w:rPr>
          <w:rFonts w:hint="eastAsia" w:ascii="仿宋" w:hAnsi="仿宋" w:eastAsia="仿宋" w:cs="仿宋"/>
          <w:bCs/>
          <w:kern w:val="1"/>
          <w:sz w:val="28"/>
          <w:szCs w:val="28"/>
        </w:rPr>
      </w:pPr>
      <w:r>
        <w:rPr>
          <w:rFonts w:hint="eastAsia" w:ascii="仿宋_GB2312" w:hAnsi="华文仿宋" w:eastAsia="仿宋_GB2312"/>
          <w:bCs/>
          <w:sz w:val="28"/>
          <w:szCs w:val="28"/>
          <w:lang w:val="en-US" w:eastAsia="zh-CN"/>
        </w:rPr>
        <w:t>（4）货物到现场后由于采购人保管不当造成的质量问题，成交供应商应负责修理，但费用由采购人承担。</w:t>
      </w:r>
    </w:p>
    <w:p>
      <w:pPr>
        <w:keepNext w:val="0"/>
        <w:keepLines w:val="0"/>
        <w:pageBreakBefore w:val="0"/>
        <w:widowControl w:val="0"/>
        <w:numPr>
          <w:ilvl w:val="0"/>
          <w:numId w:val="0"/>
        </w:numPr>
        <w:suppressLineNumbers w:val="0"/>
        <w:kinsoku/>
        <w:wordWrap/>
        <w:overflowPunct/>
        <w:topLinePunct w:val="0"/>
        <w:autoSpaceDN/>
        <w:bidi w:val="0"/>
        <w:adjustRightInd/>
        <w:spacing w:before="0" w:beforeAutospacing="0" w:after="0" w:afterAutospacing="0" w:line="440" w:lineRule="exact"/>
        <w:ind w:left="10" w:leftChars="0" w:right="0" w:rightChars="0" w:firstLine="621" w:firstLineChars="221"/>
        <w:jc w:val="both"/>
        <w:textAlignment w:val="auto"/>
        <w:rPr>
          <w:rFonts w:hint="default" w:ascii="仿宋_GB2312" w:hAnsi="华文仿宋" w:eastAsia="仿宋_GB2312"/>
          <w:bCs/>
          <w:sz w:val="28"/>
          <w:szCs w:val="28"/>
          <w:lang w:val="en-US" w:eastAsia="zh-CN"/>
        </w:rPr>
      </w:pPr>
      <w:r>
        <w:rPr>
          <w:rFonts w:hint="eastAsia" w:ascii="仿宋" w:hAnsi="仿宋" w:eastAsia="仿宋" w:cs="仿宋"/>
          <w:b/>
          <w:bCs w:val="0"/>
          <w:kern w:val="2"/>
          <w:sz w:val="28"/>
          <w:szCs w:val="28"/>
          <w:lang w:val="en-US" w:eastAsia="zh-CN" w:bidi="ar"/>
        </w:rPr>
        <w:t>（5）质保期：</w:t>
      </w:r>
      <w:r>
        <w:rPr>
          <w:rFonts w:hint="eastAsia" w:ascii="仿宋_GB2312" w:hAnsi="华文仿宋" w:eastAsia="仿宋_GB2312"/>
          <w:bCs/>
          <w:sz w:val="28"/>
          <w:szCs w:val="28"/>
          <w:lang w:val="en-US" w:eastAsia="zh-CN"/>
        </w:rPr>
        <w:t>项目验收合格后1年，若生产厂商规定的质保期</w:t>
      </w:r>
      <w:r>
        <w:rPr>
          <w:rFonts w:hint="eastAsia" w:ascii="仿宋_GB2312" w:hAnsi="华文仿宋" w:eastAsia="仿宋_GB2312"/>
          <w:bCs/>
          <w:sz w:val="28"/>
          <w:szCs w:val="28"/>
          <w:highlight w:val="none"/>
          <w:lang w:val="en-US" w:eastAsia="zh-CN"/>
        </w:rPr>
        <w:t>超过1年的，以生产厂商质保期为准。软件系统维护期（含升级）为项目验收合格后3</w:t>
      </w:r>
      <w:r>
        <w:rPr>
          <w:rFonts w:hint="eastAsia" w:ascii="仿宋_GB2312" w:hAnsi="华文仿宋" w:eastAsia="仿宋_GB2312"/>
          <w:bCs/>
          <w:sz w:val="28"/>
          <w:szCs w:val="28"/>
          <w:lang w:val="en-US" w:eastAsia="zh-CN"/>
        </w:rPr>
        <w:t>年。</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2" w:firstLineChars="200"/>
        <w:jc w:val="both"/>
        <w:textAlignment w:val="auto"/>
        <w:outlineLvl w:val="2"/>
        <w:rPr>
          <w:rFonts w:hint="eastAsia" w:ascii="仿宋" w:hAnsi="仿宋" w:eastAsia="仿宋" w:cs="仿宋"/>
          <w:b/>
          <w:bCs/>
          <w:color w:val="000000"/>
          <w:kern w:val="2"/>
          <w:sz w:val="28"/>
          <w:szCs w:val="28"/>
          <w:lang w:val="en-US" w:eastAsia="zh-CN" w:bidi="ar"/>
        </w:rPr>
      </w:pPr>
      <w:r>
        <w:rPr>
          <w:rFonts w:hint="eastAsia" w:ascii="仿宋" w:hAnsi="仿宋" w:eastAsia="仿宋" w:cs="仿宋"/>
          <w:b/>
          <w:bCs/>
          <w:color w:val="000000"/>
          <w:kern w:val="2"/>
          <w:sz w:val="28"/>
          <w:szCs w:val="28"/>
          <w:lang w:val="en-US" w:eastAsia="zh-CN" w:bidi="ar"/>
        </w:rPr>
        <w:t>6、交货及验收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（1）成交供应商需在合同签订生效之日起20日内交货完毕，并在10日内完成安装、调试和培训。</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（2）成交供应商应将所供货物的备品备件、随机工具、使用手册、合格证明资料等交付给采购人。</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（3）验收方式：由采购人组织并制定验收方案，成交供应商参与并提出验收申请，项目完成后一次性验收。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（4）验收标准：严格按照《财政部关于进一步加强政府采购需求和履约验收管理的指导意见》(川财采〔2016〕205号) 、《关于印发&lt;政府采购需求管理办法&gt;的通知》（财库[2021]22号）、《巴中市财政局关于进一步加强政府采购项目合同履约验收管理工作的通知》(巴财采〔2021〕21 号)要求、询价通知书要求、响应文件承诺及合同约定标准进行验收。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（5）验收内容：技术服务要求全部内容、合同履约情况等内容。</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（6）验收结果利用：验收结果合格的，双方签署验收报告，作为支付采购资金的依据；验收结果不合格的，由成交供应商按照双方约定的要求进行整改，直至合格为止。</w:t>
      </w:r>
    </w:p>
    <w:p>
      <w:pPr>
        <w:spacing w:line="460" w:lineRule="exact"/>
        <w:ind w:firstLine="560" w:firstLineChars="200"/>
        <w:rPr>
          <w:rFonts w:hint="eastAsia" w:ascii="仿宋" w:hAnsi="仿宋" w:eastAsia="仿宋" w:cs="仿宋"/>
          <w:sz w:val="28"/>
          <w:szCs w:val="28"/>
          <w:lang w:eastAsia="zh-CN"/>
        </w:rPr>
      </w:pPr>
      <w:r>
        <w:rPr>
          <w:rFonts w:hint="eastAsia" w:ascii="仿宋_GB2312" w:hAnsi="华文仿宋" w:eastAsia="仿宋_GB2312"/>
          <w:bCs/>
          <w:sz w:val="28"/>
          <w:szCs w:val="28"/>
          <w:lang w:val="en-US" w:eastAsia="zh-CN"/>
        </w:rPr>
        <w:t>（7）成交供应商项目实施结束并提出验收申请，采购人无正当理由不进行验收超过15日，视为验收合格。</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8）验收时如发现所交付的货物有短装、次品、损坏或其它不符合标准及本合同规定之情形者，采购人应做出详尽的现场记录，或由双方签署备忘录，此现场记录或备忘录可用作补充、缺失和更换损坏部件的有效证据，由此产生的时间延误与有关费用由成交供应商承担，验收期限相应顺延。</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（9）如货物经成交供应商两次维修仍不能达到合同约定的质量标准，采购人有权退货，并视作成交供应商不能交付货物且须支付违约赔偿金给采购人，采购人还可依法追究供应商的违约责任。</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0" w:firstLineChars="200"/>
        <w:jc w:val="both"/>
        <w:textAlignment w:val="auto"/>
        <w:outlineLvl w:val="2"/>
        <w:rPr>
          <w:rFonts w:hint="eastAsia" w:ascii="仿宋" w:hAnsi="仿宋" w:eastAsia="仿宋" w:cs="仿宋"/>
          <w:b/>
          <w:bCs/>
          <w:color w:val="000000"/>
          <w:kern w:val="2"/>
          <w:sz w:val="28"/>
          <w:szCs w:val="28"/>
          <w:lang w:val="en-US" w:eastAsia="zh-CN" w:bidi="ar"/>
        </w:rPr>
      </w:pPr>
      <w:r>
        <w:rPr>
          <w:rFonts w:hint="eastAsia" w:ascii="仿宋_GB2312" w:hAnsi="华文仿宋" w:eastAsia="仿宋_GB2312"/>
          <w:bCs/>
          <w:sz w:val="28"/>
          <w:szCs w:val="28"/>
          <w:lang w:val="en-US" w:eastAsia="zh-CN"/>
        </w:rPr>
        <w:t>7</w:t>
      </w:r>
      <w:r>
        <w:rPr>
          <w:rFonts w:hint="eastAsia" w:ascii="仿宋_GB2312" w:hAnsi="华文仿宋" w:eastAsia="仿宋_GB2312"/>
          <w:bCs/>
          <w:sz w:val="28"/>
          <w:szCs w:val="28"/>
        </w:rPr>
        <w:t>、安全责任：本项目实施过程中的安全责任全部由</w:t>
      </w:r>
      <w:r>
        <w:rPr>
          <w:rFonts w:hint="eastAsia" w:ascii="仿宋_GB2312" w:hAnsi="华文仿宋" w:eastAsia="仿宋_GB2312"/>
          <w:bCs/>
          <w:sz w:val="28"/>
          <w:szCs w:val="28"/>
          <w:lang w:eastAsia="zh-CN"/>
        </w:rPr>
        <w:t>成交供应商</w:t>
      </w:r>
      <w:r>
        <w:rPr>
          <w:rFonts w:hint="eastAsia" w:ascii="仿宋_GB2312" w:hAnsi="华文仿宋" w:eastAsia="仿宋_GB2312"/>
          <w:bCs/>
          <w:sz w:val="28"/>
          <w:szCs w:val="28"/>
        </w:rPr>
        <w:t>负责，</w:t>
      </w:r>
      <w:r>
        <w:rPr>
          <w:rFonts w:hint="eastAsia" w:ascii="仿宋_GB2312" w:hAnsi="华文仿宋" w:eastAsia="仿宋_GB2312"/>
          <w:bCs/>
          <w:sz w:val="28"/>
          <w:szCs w:val="28"/>
          <w:lang w:eastAsia="zh-CN"/>
        </w:rPr>
        <w:t>采购人</w:t>
      </w:r>
      <w:r>
        <w:rPr>
          <w:rFonts w:hint="eastAsia" w:ascii="仿宋_GB2312" w:hAnsi="华文仿宋" w:eastAsia="仿宋_GB2312"/>
          <w:bCs/>
          <w:sz w:val="28"/>
          <w:szCs w:val="28"/>
        </w:rPr>
        <w:t>不</w:t>
      </w:r>
      <w:r>
        <w:rPr>
          <w:rFonts w:hint="eastAsia" w:ascii="仿宋_GB2312" w:hAnsi="华文仿宋" w:eastAsia="仿宋_GB2312"/>
          <w:bCs/>
          <w:sz w:val="28"/>
          <w:szCs w:val="28"/>
          <w:lang w:eastAsia="zh-CN"/>
        </w:rPr>
        <w:t>承担</w:t>
      </w:r>
      <w:r>
        <w:rPr>
          <w:rFonts w:hint="eastAsia" w:ascii="仿宋_GB2312" w:hAnsi="华文仿宋" w:eastAsia="仿宋_GB2312"/>
          <w:bCs/>
          <w:sz w:val="28"/>
          <w:szCs w:val="28"/>
        </w:rPr>
        <w:t>任何责任。</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2" w:firstLineChars="200"/>
        <w:jc w:val="both"/>
        <w:textAlignment w:val="auto"/>
        <w:outlineLvl w:val="2"/>
        <w:rPr>
          <w:rFonts w:hint="eastAsia" w:ascii="仿宋" w:hAnsi="仿宋" w:eastAsia="仿宋" w:cs="仿宋"/>
          <w:b/>
          <w:bCs/>
          <w:color w:val="000000"/>
          <w:kern w:val="2"/>
          <w:sz w:val="28"/>
          <w:szCs w:val="28"/>
          <w:lang w:val="en-US" w:eastAsia="zh-CN" w:bidi="ar"/>
        </w:rPr>
      </w:pPr>
      <w:r>
        <w:rPr>
          <w:rFonts w:hint="eastAsia" w:ascii="仿宋" w:hAnsi="仿宋" w:eastAsia="仿宋" w:cs="仿宋"/>
          <w:b/>
          <w:bCs/>
          <w:color w:val="000000"/>
          <w:kern w:val="2"/>
          <w:sz w:val="28"/>
          <w:szCs w:val="28"/>
          <w:lang w:val="en-US" w:eastAsia="zh-CN" w:bidi="ar"/>
        </w:rPr>
        <w:t>8、售后服务</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1）质保期内出现质量问题，成交供应商应在接到通知后30分钟内响应，无法远程服务的，12小时内维修人员到达现场，24小时内完成维修或更换，维修或更换所产生的费用由成交供应商全部承担。质保期满后，若需成交供应商继续承担维护的，只收取成本费。</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0" w:firstLineChars="200"/>
        <w:jc w:val="both"/>
        <w:textAlignment w:val="auto"/>
        <w:outlineLvl w:val="2"/>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（2）成交供应商须指派专人负责与采购人联系售后服务事宜。</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0" w:firstLineChars="200"/>
        <w:jc w:val="both"/>
        <w:textAlignment w:val="auto"/>
        <w:outlineLvl w:val="2"/>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9、培训：成交供应商须对采购人设备使用人员进行现场技术培训，以参加培训人员能熟练使用设备及软件系统为培训合格。</w:t>
      </w:r>
    </w:p>
    <w:p>
      <w:pPr>
        <w:keepNext w:val="0"/>
        <w:keepLines w:val="0"/>
        <w:pageBreakBefore w:val="0"/>
        <w:widowControl w:val="0"/>
        <w:suppressLineNumbers w:val="0"/>
        <w:kinsoku/>
        <w:wordWrap/>
        <w:overflowPunct/>
        <w:topLinePunct w:val="0"/>
        <w:autoSpaceDE w:val="0"/>
        <w:autoSpaceDN/>
        <w:bidi w:val="0"/>
        <w:adjustRightInd/>
        <w:snapToGrid w:val="0"/>
        <w:spacing w:before="0" w:beforeAutospacing="0" w:after="0" w:afterAutospacing="0" w:line="440" w:lineRule="exact"/>
        <w:ind w:left="0" w:right="0" w:firstLine="560" w:firstLineChars="200"/>
        <w:jc w:val="both"/>
        <w:textAlignment w:val="auto"/>
        <w:outlineLvl w:val="2"/>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10、成交供应商应为本项目的实施配置必要专业技术人员。</w:t>
      </w:r>
    </w:p>
    <w:p>
      <w:pPr>
        <w:pStyle w:val="10"/>
        <w:ind w:left="0" w:leftChars="0" w:firstLine="0" w:firstLineChars="0"/>
        <w:rPr>
          <w:color w:val="auto"/>
          <w:sz w:val="22"/>
          <w:szCs w:val="28"/>
          <w:highlight w:val="none"/>
        </w:rPr>
      </w:pPr>
    </w:p>
    <w:p>
      <w:pPr>
        <w:pStyle w:val="3"/>
        <w:bidi w:val="0"/>
        <w:jc w:val="center"/>
        <w:rPr>
          <w:color w:val="auto"/>
          <w:highlight w:val="none"/>
        </w:rPr>
      </w:pPr>
      <w:bookmarkStart w:id="62" w:name="_Toc28860"/>
    </w:p>
    <w:p>
      <w:pPr>
        <w:rPr>
          <w:color w:val="auto"/>
          <w:highlight w:val="none"/>
        </w:rPr>
      </w:pPr>
    </w:p>
    <w:p>
      <w:pPr>
        <w:pStyle w:val="2"/>
        <w:rPr>
          <w:color w:val="auto"/>
          <w:highlight w:val="none"/>
        </w:rPr>
      </w:pPr>
    </w:p>
    <w:p>
      <w:pPr>
        <w:rPr>
          <w:color w:val="auto"/>
          <w:highlight w:val="none"/>
        </w:rPr>
      </w:pPr>
    </w:p>
    <w:p>
      <w:pPr>
        <w:pStyle w:val="2"/>
        <w:rPr>
          <w:color w:val="auto"/>
          <w:highlight w:val="none"/>
        </w:rPr>
      </w:pPr>
    </w:p>
    <w:p>
      <w:pPr>
        <w:rPr>
          <w:color w:val="auto"/>
          <w:highlight w:val="none"/>
        </w:rPr>
      </w:pPr>
    </w:p>
    <w:p>
      <w:pPr>
        <w:pStyle w:val="2"/>
      </w:pPr>
    </w:p>
    <w:p>
      <w:pPr>
        <w:pStyle w:val="2"/>
        <w:rPr>
          <w:color w:val="auto"/>
          <w:highlight w:val="none"/>
        </w:rPr>
      </w:pPr>
    </w:p>
    <w:p/>
    <w:p>
      <w:pPr>
        <w:pStyle w:val="2"/>
        <w:rPr>
          <w:color w:val="auto"/>
          <w:highlight w:val="none"/>
        </w:rPr>
      </w:pPr>
    </w:p>
    <w:p>
      <w:pPr>
        <w:rPr>
          <w:color w:val="auto"/>
          <w:highlight w:val="none"/>
        </w:rPr>
      </w:pPr>
    </w:p>
    <w:p>
      <w:pPr>
        <w:pStyle w:val="2"/>
      </w:pPr>
    </w:p>
    <w:p>
      <w:pPr>
        <w:pStyle w:val="3"/>
        <w:bidi w:val="0"/>
        <w:jc w:val="center"/>
        <w:rPr>
          <w:color w:val="auto"/>
          <w:highlight w:val="none"/>
        </w:rPr>
      </w:pPr>
      <w:r>
        <w:rPr>
          <w:color w:val="auto"/>
          <w:highlight w:val="none"/>
        </w:rPr>
        <w:t>第五章  响应文件相关文书格式</w:t>
      </w:r>
      <w:bookmarkEnd w:id="62"/>
    </w:p>
    <w:p>
      <w:pPr>
        <w:spacing w:line="460" w:lineRule="exact"/>
        <w:ind w:firstLine="560" w:firstLineChars="200"/>
        <w:rPr>
          <w:rFonts w:hint="eastAsia" w:ascii="仿宋_GB2312" w:hAnsi="华文仿宋" w:eastAsia="仿宋_GB2312"/>
          <w:bCs/>
          <w:sz w:val="28"/>
          <w:szCs w:val="28"/>
          <w:lang w:val="en-US" w:eastAsia="zh-CN"/>
        </w:rPr>
      </w:pPr>
      <w:bookmarkStart w:id="63" w:name="_Toc23440"/>
      <w:bookmarkStart w:id="64" w:name="_Toc31331"/>
      <w:r>
        <w:rPr>
          <w:rFonts w:hint="eastAsia" w:ascii="仿宋_GB2312" w:hAnsi="华文仿宋" w:eastAsia="仿宋_GB2312"/>
          <w:bCs/>
          <w:sz w:val="28"/>
          <w:szCs w:val="28"/>
          <w:lang w:val="en-US" w:eastAsia="zh-CN"/>
        </w:rPr>
        <w:t>一、本章所制响应文件格式，除格式中明确将该格式作为实质性要求的，一律不具有强制性。</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二、本章所制响应文件格式有关表格中的备注栏，由供应商根据自身响应情况作解释性说明，不作为必填项。</w:t>
      </w:r>
    </w:p>
    <w:p>
      <w:pPr>
        <w:spacing w:line="460" w:lineRule="exact"/>
        <w:ind w:firstLine="560" w:firstLineChars="200"/>
        <w:rPr>
          <w:rFonts w:hint="eastAsia" w:ascii="仿宋_GB2312" w:hAnsi="华文仿宋" w:eastAsia="仿宋_GB2312"/>
          <w:bCs/>
          <w:sz w:val="28"/>
          <w:szCs w:val="28"/>
          <w:lang w:val="en-US" w:eastAsia="zh-CN"/>
        </w:rPr>
      </w:pPr>
      <w:r>
        <w:rPr>
          <w:rFonts w:hint="eastAsia" w:ascii="仿宋_GB2312" w:hAnsi="华文仿宋" w:eastAsia="仿宋_GB2312"/>
          <w:bCs/>
          <w:sz w:val="28"/>
          <w:szCs w:val="28"/>
          <w:lang w:val="en-US" w:eastAsia="zh-CN"/>
        </w:rPr>
        <w:t>三、本章所制响应文件格式中需要填写的相关内容事项，可能会与本采购项目无关，在不改变响应文件原义、不影响本项目采购需求的情况下，供应商可以不予填写，但应当注明。</w:t>
      </w:r>
    </w:p>
    <w:p>
      <w:pPr>
        <w:ind w:firstLine="480" w:firstLineChars="200"/>
        <w:jc w:val="left"/>
        <w:rPr>
          <w:sz w:val="24"/>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pStyle w:val="4"/>
        <w:tabs>
          <w:tab w:val="left" w:pos="5180"/>
        </w:tabs>
        <w:spacing w:before="64"/>
        <w:ind w:left="2452"/>
      </w:pPr>
      <w:r>
        <w:rPr>
          <w:rFonts w:ascii="Times New Roman" w:eastAsia="Times New Roman"/>
          <w:w w:val="99"/>
          <w:u w:val="single"/>
        </w:rPr>
        <w:t xml:space="preserve"> </w:t>
      </w:r>
      <w:r>
        <w:rPr>
          <w:rFonts w:ascii="Times New Roman" w:eastAsia="Times New Roman"/>
          <w:u w:val="single"/>
        </w:rPr>
        <w:tab/>
      </w:r>
      <w:bookmarkStart w:id="65" w:name="_Toc22219_WPSOffice_Level1"/>
      <w:bookmarkStart w:id="66" w:name="_Toc32369_WPSOffice_Level1"/>
      <w:r>
        <w:t>（项目名称）询价</w:t>
      </w:r>
      <w:bookmarkEnd w:id="65"/>
      <w:bookmarkEnd w:id="66"/>
    </w:p>
    <w:p>
      <w:pPr>
        <w:pStyle w:val="2"/>
        <w:rPr>
          <w:b/>
          <w:sz w:val="34"/>
        </w:rPr>
      </w:pPr>
    </w:p>
    <w:p>
      <w:pPr>
        <w:pStyle w:val="2"/>
        <w:rPr>
          <w:b/>
          <w:sz w:val="34"/>
        </w:rPr>
      </w:pPr>
    </w:p>
    <w:p>
      <w:pPr>
        <w:pStyle w:val="2"/>
        <w:rPr>
          <w:b/>
          <w:sz w:val="34"/>
        </w:rPr>
      </w:pPr>
    </w:p>
    <w:p>
      <w:pPr>
        <w:pStyle w:val="2"/>
        <w:rPr>
          <w:b/>
          <w:sz w:val="34"/>
        </w:rPr>
      </w:pPr>
    </w:p>
    <w:p>
      <w:pPr>
        <w:pStyle w:val="2"/>
        <w:spacing w:before="5"/>
        <w:rPr>
          <w:b/>
          <w:sz w:val="46"/>
        </w:rPr>
      </w:pPr>
    </w:p>
    <w:p>
      <w:pPr>
        <w:ind w:left="2509"/>
        <w:jc w:val="left"/>
        <w:rPr>
          <w:b/>
          <w:sz w:val="72"/>
        </w:rPr>
      </w:pPr>
      <w:bookmarkStart w:id="67" w:name="_Toc16848_WPSOffice_Level1"/>
      <w:r>
        <w:rPr>
          <w:b/>
          <w:sz w:val="72"/>
        </w:rPr>
        <w:t>响应文件（一）</w:t>
      </w:r>
      <w:bookmarkEnd w:id="67"/>
    </w:p>
    <w:p>
      <w:pPr>
        <w:pStyle w:val="5"/>
        <w:spacing w:before="594"/>
        <w:jc w:val="center"/>
      </w:pPr>
      <w:bookmarkStart w:id="68" w:name="_Toc2043_WPSOffice_Level1"/>
      <w:r>
        <w:t>（资格性响应文件）</w:t>
      </w:r>
      <w:bookmarkEnd w:id="68"/>
    </w:p>
    <w:p>
      <w:pPr>
        <w:pStyle w:val="2"/>
        <w:rPr>
          <w:b/>
          <w:sz w:val="30"/>
        </w:rPr>
      </w:pPr>
    </w:p>
    <w:p>
      <w:pPr>
        <w:pStyle w:val="2"/>
        <w:rPr>
          <w:b/>
          <w:sz w:val="30"/>
        </w:rPr>
      </w:pPr>
    </w:p>
    <w:p>
      <w:pPr>
        <w:pStyle w:val="2"/>
        <w:rPr>
          <w:b/>
          <w:sz w:val="30"/>
        </w:rPr>
      </w:pPr>
    </w:p>
    <w:p>
      <w:pPr>
        <w:pStyle w:val="2"/>
        <w:spacing w:before="3"/>
        <w:rPr>
          <w:b/>
          <w:sz w:val="43"/>
        </w:rPr>
      </w:pPr>
    </w:p>
    <w:p>
      <w:pPr>
        <w:tabs>
          <w:tab w:val="left" w:pos="5379"/>
        </w:tabs>
        <w:ind w:left="2125"/>
        <w:jc w:val="left"/>
      </w:pPr>
      <w:r>
        <w:t>供应商：</w:t>
      </w:r>
      <w:r>
        <w:rPr>
          <w:u w:val="single"/>
        </w:rPr>
        <w:t xml:space="preserve"> </w:t>
      </w:r>
      <w:r>
        <w:rPr>
          <w:u w:val="single"/>
        </w:rPr>
        <w:tab/>
      </w:r>
      <w:r>
        <w:t>（盖单位章）</w:t>
      </w:r>
    </w:p>
    <w:p>
      <w:pPr>
        <w:pStyle w:val="2"/>
        <w:rPr>
          <w:sz w:val="22"/>
        </w:rPr>
      </w:pPr>
    </w:p>
    <w:p>
      <w:pPr>
        <w:pStyle w:val="2"/>
        <w:spacing w:before="1"/>
        <w:rPr>
          <w:sz w:val="30"/>
        </w:rPr>
      </w:pPr>
    </w:p>
    <w:p>
      <w:pPr>
        <w:tabs>
          <w:tab w:val="left" w:pos="6219"/>
        </w:tabs>
        <w:ind w:left="2125"/>
        <w:jc w:val="left"/>
      </w:pPr>
      <w:r>
        <w:t>法定代表人或其委托代理人：</w:t>
      </w:r>
      <w:r>
        <w:rPr>
          <w:u w:val="single"/>
        </w:rPr>
        <w:t xml:space="preserve"> </w:t>
      </w:r>
      <w:r>
        <w:rPr>
          <w:u w:val="single"/>
        </w:rPr>
        <w:tab/>
      </w:r>
      <w:r>
        <w:t>（签字）</w:t>
      </w:r>
    </w:p>
    <w:p>
      <w:pPr>
        <w:pStyle w:val="2"/>
        <w:rPr>
          <w:sz w:val="20"/>
        </w:rPr>
      </w:pPr>
    </w:p>
    <w:p>
      <w:pPr>
        <w:pStyle w:val="2"/>
        <w:spacing w:before="8"/>
        <w:rPr>
          <w:sz w:val="26"/>
        </w:rPr>
      </w:pPr>
    </w:p>
    <w:p>
      <w:pPr>
        <w:tabs>
          <w:tab w:val="left" w:pos="1051"/>
          <w:tab w:val="left" w:pos="1680"/>
          <w:tab w:val="left" w:pos="2311"/>
        </w:tabs>
        <w:spacing w:before="69"/>
        <w:ind w:right="119"/>
        <w:jc w:val="center"/>
        <w:rPr>
          <w:u w:val="single"/>
        </w:rPr>
      </w:pPr>
      <w:r>
        <w:rPr>
          <w:rFonts w:ascii="Times New Roman" w:eastAsia="Times New Roman"/>
          <w:w w:val="99"/>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p>
    <w:p>
      <w:pPr>
        <w:tabs>
          <w:tab w:val="left" w:pos="1051"/>
          <w:tab w:val="left" w:pos="1680"/>
          <w:tab w:val="left" w:pos="2311"/>
        </w:tabs>
        <w:spacing w:before="69"/>
        <w:ind w:right="119"/>
        <w:jc w:val="center"/>
        <w:rPr>
          <w:u w:val="single"/>
        </w:rPr>
      </w:pPr>
    </w:p>
    <w:p>
      <w:pPr>
        <w:tabs>
          <w:tab w:val="left" w:pos="1051"/>
          <w:tab w:val="left" w:pos="1680"/>
          <w:tab w:val="left" w:pos="2311"/>
        </w:tabs>
        <w:spacing w:before="69"/>
        <w:ind w:right="119"/>
        <w:jc w:val="center"/>
        <w:rPr>
          <w:u w:val="single"/>
        </w:rPr>
      </w:pPr>
    </w:p>
    <w:p>
      <w:pPr>
        <w:tabs>
          <w:tab w:val="left" w:pos="1051"/>
          <w:tab w:val="left" w:pos="1680"/>
          <w:tab w:val="left" w:pos="2311"/>
        </w:tabs>
        <w:spacing w:before="69"/>
        <w:ind w:right="119"/>
        <w:jc w:val="center"/>
        <w:rPr>
          <w:b/>
          <w:sz w:val="36"/>
        </w:rPr>
      </w:pPr>
      <w:r>
        <w:rPr>
          <w:b/>
          <w:sz w:val="36"/>
        </w:rPr>
        <w:t>目录</w:t>
      </w: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rPr>
          <w:b/>
          <w:sz w:val="36"/>
        </w:rPr>
      </w:pPr>
    </w:p>
    <w:p>
      <w:pPr>
        <w:pStyle w:val="2"/>
        <w:spacing w:before="3"/>
        <w:rPr>
          <w:b/>
          <w:sz w:val="34"/>
        </w:rPr>
      </w:pPr>
    </w:p>
    <w:p>
      <w:pPr>
        <w:pStyle w:val="6"/>
        <w:ind w:left="1223" w:right="1325" w:firstLine="0"/>
        <w:jc w:val="center"/>
      </w:pPr>
      <w:r>
        <w:t>注：投标人根据自行编制的投标文件进行编制</w:t>
      </w:r>
    </w:p>
    <w:p>
      <w:pPr>
        <w:pStyle w:val="36"/>
        <w:rPr>
          <w:b/>
          <w:color w:val="auto"/>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pStyle w:val="2"/>
      </w:pPr>
    </w:p>
    <w:p>
      <w:pPr>
        <w:pStyle w:val="36"/>
        <w:rPr>
          <w:b/>
          <w:color w:val="auto"/>
          <w:sz w:val="32"/>
          <w:szCs w:val="32"/>
        </w:rPr>
      </w:pPr>
    </w:p>
    <w:p>
      <w:pPr>
        <w:pStyle w:val="36"/>
        <w:rPr>
          <w:b/>
          <w:color w:val="auto"/>
          <w:sz w:val="32"/>
          <w:szCs w:val="32"/>
        </w:rPr>
      </w:pPr>
    </w:p>
    <w:p>
      <w:pPr>
        <w:jc w:val="center"/>
        <w:rPr>
          <w:rFonts w:ascii="宋体" w:hAnsi="宋体" w:cs="Arial"/>
          <w:b/>
          <w:bCs/>
          <w:sz w:val="32"/>
          <w:szCs w:val="32"/>
        </w:rPr>
      </w:pPr>
      <w:bookmarkStart w:id="69" w:name="_Toc6035_WPSOffice_Level1"/>
      <w:bookmarkStart w:id="70" w:name="_Toc16736_WPSOffice_Level1"/>
      <w:r>
        <w:rPr>
          <w:rFonts w:hint="eastAsia" w:ascii="宋体" w:hAnsi="宋体" w:cs="Arial"/>
          <w:b/>
          <w:bCs/>
          <w:sz w:val="32"/>
          <w:szCs w:val="32"/>
        </w:rPr>
        <w:t>一、法定代表人授权书/法定代表人身份证明</w:t>
      </w:r>
      <w:bookmarkEnd w:id="69"/>
      <w:bookmarkEnd w:id="70"/>
    </w:p>
    <w:p>
      <w:pPr>
        <w:spacing w:line="360" w:lineRule="auto"/>
        <w:jc w:val="center"/>
        <w:rPr>
          <w:sz w:val="28"/>
          <w:szCs w:val="28"/>
        </w:rPr>
      </w:pPr>
      <w:r>
        <w:rPr>
          <w:rFonts w:hint="eastAsia" w:ascii="华文中宋" w:hAnsi="华文中宋" w:eastAsia="华文中宋"/>
          <w:sz w:val="28"/>
          <w:szCs w:val="28"/>
        </w:rPr>
        <w:t>(一)法定代表人身份证明</w:t>
      </w:r>
    </w:p>
    <w:p>
      <w:pPr>
        <w:spacing w:line="360" w:lineRule="auto"/>
        <w:ind w:firstLine="420" w:firstLineChars="200"/>
      </w:pPr>
      <w:r>
        <w:rPr>
          <w:rFonts w:hint="eastAsia" w:eastAsia="宋体"/>
        </w:rPr>
        <w:t>响应</w:t>
      </w:r>
      <w:r>
        <w:rPr>
          <w:rFonts w:hint="eastAsia"/>
        </w:rPr>
        <w:t>人名称：</w:t>
      </w:r>
      <w:r>
        <w:rPr>
          <w:rFonts w:hint="eastAsia"/>
          <w:u w:val="single"/>
        </w:rPr>
        <w:t xml:space="preserve">                                </w:t>
      </w:r>
      <w:r>
        <w:rPr>
          <w:rFonts w:hint="eastAsia"/>
        </w:rPr>
        <w:t xml:space="preserve"> </w:t>
      </w:r>
    </w:p>
    <w:p>
      <w:pPr>
        <w:spacing w:line="360" w:lineRule="auto"/>
        <w:ind w:firstLine="420" w:firstLineChars="200"/>
      </w:pPr>
      <w:r>
        <w:rPr>
          <w:rFonts w:hint="eastAsia"/>
        </w:rPr>
        <w:t>单位性质：</w:t>
      </w:r>
      <w:r>
        <w:rPr>
          <w:rFonts w:hint="eastAsia"/>
          <w:u w:val="single"/>
        </w:rPr>
        <w:t xml:space="preserve">                                  </w:t>
      </w:r>
      <w:r>
        <w:rPr>
          <w:rFonts w:hint="eastAsia"/>
        </w:rPr>
        <w:t xml:space="preserve"> </w:t>
      </w:r>
    </w:p>
    <w:p>
      <w:pPr>
        <w:spacing w:line="400" w:lineRule="exact"/>
        <w:ind w:firstLine="420" w:firstLineChars="200"/>
      </w:pPr>
      <w:r>
        <w:rPr>
          <w:rFonts w:hint="eastAsia"/>
        </w:rPr>
        <w:t>地址：</w:t>
      </w:r>
      <w:r>
        <w:rPr>
          <w:rFonts w:hint="eastAsia"/>
          <w:u w:val="single"/>
        </w:rPr>
        <w:t xml:space="preserve">                                     </w:t>
      </w:r>
      <w:r>
        <w:rPr>
          <w:rFonts w:hint="eastAsia"/>
        </w:rPr>
        <w:t xml:space="preserve"> </w:t>
      </w:r>
    </w:p>
    <w:p>
      <w:pPr>
        <w:spacing w:line="400" w:lineRule="exact"/>
        <w:ind w:firstLine="420" w:firstLineChars="200"/>
      </w:pPr>
      <w:r>
        <w:rPr>
          <w:rFonts w:hint="eastAsia"/>
        </w:rPr>
        <w:t>成立时间：</w:t>
      </w:r>
      <w:r>
        <w:rPr>
          <w:rFonts w:hint="eastAsia"/>
          <w:u w:val="single"/>
        </w:rPr>
        <w:t xml:space="preserve">        </w:t>
      </w:r>
      <w:r>
        <w:rPr>
          <w:rFonts w:hint="eastAsia"/>
        </w:rPr>
        <w:t>年</w:t>
      </w:r>
      <w:r>
        <w:rPr>
          <w:rFonts w:hint="eastAsia"/>
          <w:u w:val="single"/>
        </w:rPr>
        <w:t xml:space="preserve">    </w:t>
      </w:r>
      <w:r>
        <w:rPr>
          <w:rFonts w:hint="eastAsia"/>
        </w:rPr>
        <w:t>月</w:t>
      </w:r>
      <w:r>
        <w:rPr>
          <w:rFonts w:hint="eastAsia" w:eastAsia="宋体"/>
          <w:u w:val="single"/>
        </w:rPr>
        <w:t xml:space="preserve">    </w:t>
      </w:r>
      <w:r>
        <w:rPr>
          <w:rFonts w:hint="eastAsia"/>
        </w:rPr>
        <w:t>日</w:t>
      </w:r>
    </w:p>
    <w:p>
      <w:pPr>
        <w:spacing w:line="400" w:lineRule="exact"/>
        <w:ind w:firstLine="420" w:firstLineChars="200"/>
      </w:pPr>
      <w:r>
        <w:rPr>
          <w:rFonts w:hint="eastAsia"/>
        </w:rPr>
        <w:t>经营期限：</w:t>
      </w:r>
      <w:r>
        <w:rPr>
          <w:rFonts w:hint="eastAsia"/>
          <w:u w:val="single"/>
        </w:rPr>
        <w:t xml:space="preserve">                                </w:t>
      </w:r>
      <w:r>
        <w:rPr>
          <w:rFonts w:hint="eastAsia"/>
        </w:rPr>
        <w:t xml:space="preserve"> </w:t>
      </w:r>
    </w:p>
    <w:p>
      <w:pPr>
        <w:spacing w:line="400" w:lineRule="exact"/>
        <w:ind w:firstLine="420" w:firstLineChars="200"/>
      </w:pPr>
      <w:r>
        <w:rPr>
          <w:rFonts w:hint="eastAsia"/>
        </w:rPr>
        <w:t>姓名：</w:t>
      </w:r>
      <w:r>
        <w:rPr>
          <w:rFonts w:hint="eastAsia"/>
          <w:u w:val="single"/>
        </w:rPr>
        <w:t xml:space="preserve">        </w:t>
      </w:r>
      <w:r>
        <w:rPr>
          <w:rFonts w:hint="eastAsia"/>
        </w:rPr>
        <w:t>系</w:t>
      </w:r>
      <w:r>
        <w:rPr>
          <w:rFonts w:hint="eastAsia"/>
          <w:u w:val="single"/>
        </w:rPr>
        <w:t xml:space="preserve">       </w:t>
      </w:r>
      <w:r>
        <w:rPr>
          <w:rFonts w:hint="eastAsia"/>
        </w:rPr>
        <w:t>（投标人名称）的法定代表人（职务：</w:t>
      </w:r>
      <w:r>
        <w:rPr>
          <w:rFonts w:hint="eastAsia"/>
          <w:u w:val="single"/>
        </w:rPr>
        <w:t xml:space="preserve">    </w:t>
      </w:r>
      <w:r>
        <w:rPr>
          <w:rFonts w:hint="eastAsia"/>
        </w:rPr>
        <w:t>电话：</w:t>
      </w:r>
      <w:r>
        <w:rPr>
          <w:rFonts w:hint="eastAsia"/>
          <w:u w:val="single"/>
        </w:rPr>
        <w:t xml:space="preserve">         </w:t>
      </w:r>
      <w:r>
        <w:rPr>
          <w:rFonts w:hint="eastAsia"/>
        </w:rPr>
        <w:t>）。属实。</w:t>
      </w:r>
    </w:p>
    <w:p>
      <w:pPr>
        <w:spacing w:line="400" w:lineRule="exact"/>
        <w:ind w:firstLine="420" w:firstLineChars="200"/>
      </w:pPr>
      <w:r>
        <w:rPr>
          <w:rFonts w:hint="eastAsia"/>
        </w:rPr>
        <w:t>特此证明。</w:t>
      </w:r>
    </w:p>
    <w:p>
      <w:pPr>
        <w:spacing w:line="360" w:lineRule="auto"/>
        <w:ind w:firstLine="420" w:firstLineChars="200"/>
      </w:pPr>
      <w:r>
        <w:rPr>
          <w:rFonts w:hint="eastAsia"/>
        </w:rPr>
        <w:t>附：法定代表人身份证复印件</w:t>
      </w:r>
    </w:p>
    <w:p>
      <w:pPr>
        <w:adjustRightInd w:val="0"/>
        <w:spacing w:line="400" w:lineRule="exact"/>
        <w:jc w:val="right"/>
        <w:rPr>
          <w:bCs/>
          <w:sz w:val="24"/>
        </w:rPr>
      </w:pPr>
      <w:r>
        <w:rPr>
          <w:rFonts w:hint="eastAsia" w:ascii="宋体" w:hAnsi="宋体"/>
          <w:sz w:val="24"/>
        </w:rPr>
        <w:t>供应商名称：XXX（盖单位公章）</w:t>
      </w:r>
    </w:p>
    <w:p>
      <w:pPr>
        <w:spacing w:line="400" w:lineRule="exact"/>
        <w:ind w:firstLine="420" w:firstLineChars="200"/>
        <w:jc w:val="right"/>
      </w:pP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p>
    <w:p>
      <w:pPr>
        <w:spacing w:line="360" w:lineRule="auto"/>
        <w:ind w:firstLine="420" w:firstLineChars="200"/>
        <w:rPr>
          <w:rFonts w:eastAsia="仿宋_GB2312"/>
        </w:rPr>
      </w:pPr>
    </w:p>
    <w:p>
      <w:pPr>
        <w:spacing w:line="360" w:lineRule="auto"/>
        <w:ind w:firstLine="420" w:firstLineChars="200"/>
      </w:pPr>
      <w:r>
        <w:rPr>
          <w:rFonts w:hint="eastAsia"/>
        </w:rPr>
        <w:t>注：此证明仅用于法定代表人亲自投标而非委托代理人</w:t>
      </w:r>
      <w:r>
        <w:rPr>
          <w:rFonts w:hint="eastAsia" w:eastAsia="宋体"/>
        </w:rPr>
        <w:t>响应</w:t>
      </w:r>
      <w:r>
        <w:rPr>
          <w:rFonts w:hint="eastAsia"/>
        </w:rPr>
        <w:t>。</w:t>
      </w:r>
    </w:p>
    <w:p>
      <w:pPr>
        <w:spacing w:line="400" w:lineRule="exact"/>
        <w:jc w:val="center"/>
        <w:rPr>
          <w:b/>
        </w:rPr>
      </w:pPr>
    </w:p>
    <w:p>
      <w:pPr>
        <w:spacing w:line="400" w:lineRule="exact"/>
        <w:jc w:val="center"/>
        <w:rPr>
          <w:b/>
        </w:rPr>
      </w:pPr>
      <w:r>
        <w:rPr>
          <w:rFonts w:hint="eastAsia"/>
          <w:b/>
        </w:rPr>
        <w:t>…………………………………………………………………………………………</w:t>
      </w:r>
    </w:p>
    <w:p>
      <w:pPr>
        <w:spacing w:line="400" w:lineRule="exact"/>
        <w:jc w:val="center"/>
        <w:rPr>
          <w:b/>
        </w:rPr>
      </w:pPr>
    </w:p>
    <w:p>
      <w:pPr>
        <w:spacing w:line="360" w:lineRule="auto"/>
        <w:jc w:val="center"/>
        <w:rPr>
          <w:b/>
          <w:sz w:val="28"/>
          <w:szCs w:val="28"/>
        </w:rPr>
      </w:pPr>
      <w:r>
        <w:rPr>
          <w:rFonts w:hint="eastAsia" w:ascii="华文中宋" w:hAnsi="华文中宋" w:eastAsia="华文中宋"/>
          <w:sz w:val="28"/>
          <w:szCs w:val="28"/>
        </w:rPr>
        <w:t>(二)法定代表人授权书</w:t>
      </w:r>
    </w:p>
    <w:p>
      <w:pPr>
        <w:pStyle w:val="10"/>
        <w:spacing w:line="340" w:lineRule="exact"/>
        <w:ind w:left="0" w:leftChars="0"/>
      </w:pPr>
      <w:r>
        <w:rPr>
          <w:rFonts w:hint="eastAsia" w:ascii="宋体" w:hAnsi="宋体" w:cs="宋体"/>
          <w:sz w:val="24"/>
          <w:u w:val="single"/>
        </w:rPr>
        <w:t xml:space="preserve">                               </w:t>
      </w:r>
      <w:r>
        <w:rPr>
          <w:rFonts w:hint="eastAsia"/>
          <w:sz w:val="24"/>
        </w:rPr>
        <w:t>：</w:t>
      </w:r>
    </w:p>
    <w:p>
      <w:pPr>
        <w:spacing w:line="400" w:lineRule="exact"/>
        <w:ind w:firstLine="420" w:firstLineChars="200"/>
      </w:pPr>
      <w:r>
        <w:rPr>
          <w:rFonts w:hint="eastAsia"/>
        </w:rPr>
        <w:t>本授权：</w:t>
      </w:r>
      <w:r>
        <w:rPr>
          <w:rFonts w:hint="eastAsia"/>
          <w:u w:val="single"/>
        </w:rPr>
        <w:t xml:space="preserve">                     </w:t>
      </w:r>
      <w:r>
        <w:rPr>
          <w:rFonts w:hint="eastAsia"/>
        </w:rPr>
        <w:t>（</w:t>
      </w:r>
      <w:r>
        <w:rPr>
          <w:rFonts w:hint="eastAsia" w:eastAsia="宋体"/>
        </w:rPr>
        <w:t>响应</w:t>
      </w:r>
      <w:r>
        <w:rPr>
          <w:rFonts w:hint="eastAsia"/>
        </w:rPr>
        <w:t>人名称）</w:t>
      </w:r>
      <w:r>
        <w:rPr>
          <w:rFonts w:hint="eastAsia"/>
          <w:u w:val="single"/>
        </w:rPr>
        <w:t xml:space="preserve">          </w:t>
      </w:r>
      <w:r>
        <w:rPr>
          <w:rFonts w:hint="eastAsia"/>
        </w:rPr>
        <w:t>（法定代表人姓名、职务）授权</w:t>
      </w:r>
      <w:r>
        <w:rPr>
          <w:rFonts w:hint="eastAsia"/>
          <w:u w:val="single"/>
        </w:rPr>
        <w:t xml:space="preserve">                        </w:t>
      </w:r>
      <w:r>
        <w:rPr>
          <w:rFonts w:hint="eastAsia"/>
        </w:rPr>
        <w:t xml:space="preserve">（被授权人姓名、职务）为我公司 “ </w:t>
      </w:r>
      <w:r>
        <w:rPr>
          <w:rFonts w:hint="eastAsia"/>
          <w:u w:val="single"/>
        </w:rPr>
        <w:t xml:space="preserve">             </w:t>
      </w:r>
      <w:r>
        <w:rPr>
          <w:rFonts w:hint="eastAsia"/>
        </w:rPr>
        <w:t>” 项目（采购项目编号：</w:t>
      </w:r>
      <w:r>
        <w:rPr>
          <w:rFonts w:hint="eastAsia"/>
          <w:u w:val="single"/>
        </w:rPr>
        <w:t xml:space="preserve">      </w:t>
      </w:r>
      <w:r>
        <w:rPr>
          <w:rFonts w:hint="eastAsia"/>
        </w:rPr>
        <w:t>）</w:t>
      </w:r>
      <w:r>
        <w:rPr>
          <w:rFonts w:hint="eastAsia" w:eastAsia="宋体"/>
        </w:rPr>
        <w:t>响应</w:t>
      </w:r>
      <w:r>
        <w:rPr>
          <w:rFonts w:hint="eastAsia"/>
        </w:rPr>
        <w:t>活动的合法代表，以我方名义全权处理该项目有关</w:t>
      </w:r>
      <w:r>
        <w:rPr>
          <w:rFonts w:hint="eastAsia" w:eastAsia="宋体"/>
        </w:rPr>
        <w:t>询价</w:t>
      </w:r>
      <w:r>
        <w:rPr>
          <w:rFonts w:hint="eastAsia"/>
        </w:rPr>
        <w:t>、签订合同以及执行合同等一切事宜。</w:t>
      </w:r>
    </w:p>
    <w:p>
      <w:pPr>
        <w:spacing w:line="400" w:lineRule="exact"/>
        <w:ind w:firstLine="420" w:firstLineChars="200"/>
      </w:pPr>
    </w:p>
    <w:p>
      <w:pPr>
        <w:ind w:firstLine="480" w:firstLineChars="200"/>
        <w:jc w:val="left"/>
        <w:rPr>
          <w:rFonts w:ascii="宋体" w:hAnsi="宋体"/>
          <w:sz w:val="24"/>
        </w:rPr>
      </w:pPr>
    </w:p>
    <w:p>
      <w:pPr>
        <w:jc w:val="left"/>
        <w:rPr>
          <w:rFonts w:ascii="宋体" w:hAnsi="宋体"/>
          <w:sz w:val="24"/>
        </w:rPr>
      </w:pPr>
      <w:r>
        <w:rPr>
          <w:rFonts w:hint="eastAsia" w:ascii="宋体" w:hAnsi="宋体"/>
          <w:sz w:val="24"/>
        </w:rPr>
        <w:t>法定代表人</w:t>
      </w:r>
      <w:r>
        <w:rPr>
          <w:rFonts w:hint="eastAsia"/>
          <w:bCs/>
          <w:sz w:val="24"/>
        </w:rPr>
        <w:t>（签字或盖章）</w:t>
      </w:r>
      <w:r>
        <w:rPr>
          <w:rFonts w:hint="eastAsia" w:ascii="宋体" w:hAnsi="宋体"/>
          <w:sz w:val="24"/>
        </w:rPr>
        <w:t>：</w:t>
      </w:r>
      <w:r>
        <w:rPr>
          <w:rFonts w:hint="eastAsia"/>
          <w:bCs/>
          <w:sz w:val="24"/>
        </w:rPr>
        <w:t>XXX</w:t>
      </w:r>
      <w:r>
        <w:rPr>
          <w:rFonts w:hint="eastAsia" w:ascii="宋体" w:hAnsi="宋体"/>
          <w:sz w:val="24"/>
        </w:rPr>
        <w:t xml:space="preserve">             </w:t>
      </w:r>
    </w:p>
    <w:p>
      <w:pPr>
        <w:adjustRightInd w:val="0"/>
        <w:spacing w:line="400" w:lineRule="exact"/>
        <w:jc w:val="left"/>
        <w:rPr>
          <w:bCs/>
          <w:sz w:val="24"/>
        </w:rPr>
      </w:pPr>
      <w:r>
        <w:rPr>
          <w:rFonts w:hint="eastAsia"/>
          <w:bCs/>
          <w:sz w:val="24"/>
        </w:rPr>
        <w:t>法定代表人或授权代表签字：XXX</w:t>
      </w:r>
    </w:p>
    <w:p>
      <w:pPr>
        <w:adjustRightInd w:val="0"/>
        <w:spacing w:line="400" w:lineRule="exact"/>
        <w:jc w:val="left"/>
        <w:rPr>
          <w:bCs/>
          <w:sz w:val="24"/>
        </w:rPr>
      </w:pPr>
      <w:r>
        <w:rPr>
          <w:rFonts w:hint="eastAsia" w:ascii="宋体" w:hAnsi="宋体"/>
          <w:sz w:val="24"/>
        </w:rPr>
        <w:t>供应商名称：XXX（盖单位公章）</w:t>
      </w:r>
    </w:p>
    <w:p>
      <w:pPr>
        <w:adjustRightInd w:val="0"/>
        <w:spacing w:line="400" w:lineRule="exact"/>
        <w:jc w:val="left"/>
        <w:rPr>
          <w:bCs/>
          <w:sz w:val="24"/>
        </w:rPr>
      </w:pPr>
      <w:r>
        <w:rPr>
          <w:rFonts w:hint="eastAsia"/>
          <w:bCs/>
          <w:sz w:val="24"/>
        </w:rPr>
        <w:t>日  期：XXX年XXX月XXX日</w:t>
      </w:r>
    </w:p>
    <w:p>
      <w:pPr>
        <w:ind w:firstLine="480" w:firstLineChars="200"/>
        <w:jc w:val="left"/>
        <w:rPr>
          <w:rFonts w:ascii="宋体" w:hAnsi="宋体"/>
          <w:sz w:val="24"/>
        </w:rPr>
      </w:pPr>
    </w:p>
    <w:p>
      <w:pPr>
        <w:ind w:firstLine="480" w:firstLineChars="200"/>
        <w:jc w:val="left"/>
        <w:rPr>
          <w:rFonts w:ascii="宋体" w:hAnsi="宋体"/>
          <w:sz w:val="24"/>
        </w:rPr>
      </w:pPr>
      <w:r>
        <w:rPr>
          <w:rFonts w:hint="eastAsia" w:ascii="宋体" w:hAnsi="宋体"/>
          <w:sz w:val="24"/>
        </w:rPr>
        <w:t>注：本授权书仅用于委托代理人而非法定代表人参加投标。</w:t>
      </w:r>
    </w:p>
    <w:p>
      <w:pPr>
        <w:jc w:val="center"/>
        <w:rPr>
          <w:rFonts w:ascii="宋体" w:hAnsi="宋体" w:cs="Arial"/>
          <w:b/>
          <w:bCs/>
          <w:sz w:val="32"/>
          <w:szCs w:val="32"/>
        </w:rPr>
      </w:pPr>
      <w:bookmarkStart w:id="71" w:name="_Toc4416_WPSOffice_Level1"/>
      <w:bookmarkStart w:id="72" w:name="_Toc18867_WPSOffice_Level1"/>
      <w:r>
        <w:rPr>
          <w:rFonts w:hint="eastAsia" w:ascii="宋体" w:hAnsi="宋体" w:cs="Arial"/>
          <w:b/>
          <w:bCs/>
          <w:sz w:val="32"/>
          <w:szCs w:val="32"/>
        </w:rPr>
        <w:t>二、供应商基本情况表</w:t>
      </w:r>
      <w:bookmarkEnd w:id="71"/>
      <w:bookmarkEnd w:id="72"/>
    </w:p>
    <w:p>
      <w:pPr>
        <w:jc w:val="center"/>
        <w:rPr>
          <w:rFonts w:ascii="宋体" w:hAnsi="宋体" w:cs="Arial"/>
          <w:b/>
          <w:bCs/>
          <w:sz w:val="32"/>
          <w:szCs w:val="32"/>
        </w:rPr>
      </w:pPr>
    </w:p>
    <w:tbl>
      <w:tblPr>
        <w:tblStyle w:val="1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供应商名称</w:t>
            </w:r>
          </w:p>
        </w:tc>
        <w:tc>
          <w:tcPr>
            <w:tcW w:w="7560" w:type="dxa"/>
            <w:gridSpan w:val="11"/>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注册地址</w:t>
            </w:r>
          </w:p>
        </w:tc>
        <w:tc>
          <w:tcPr>
            <w:tcW w:w="4680" w:type="dxa"/>
            <w:gridSpan w:val="6"/>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邮政编码</w:t>
            </w:r>
          </w:p>
        </w:tc>
        <w:tc>
          <w:tcPr>
            <w:tcW w:w="1620" w:type="dxa"/>
            <w:gridSpan w:val="2"/>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ascii="宋体" w:hAnsi="宋体" w:cs="Arial"/>
                <w:bCs/>
                <w:szCs w:val="21"/>
              </w:rPr>
            </w:pPr>
            <w:r>
              <w:rPr>
                <w:rFonts w:hint="eastAsia" w:ascii="宋体" w:hAnsi="宋体" w:cs="Arial"/>
                <w:bCs/>
                <w:szCs w:val="21"/>
              </w:rPr>
              <w:t>联系方式</w:t>
            </w:r>
          </w:p>
        </w:tc>
        <w:tc>
          <w:tcPr>
            <w:tcW w:w="1080" w:type="dxa"/>
            <w:vAlign w:val="center"/>
          </w:tcPr>
          <w:p>
            <w:pPr>
              <w:jc w:val="center"/>
              <w:rPr>
                <w:rFonts w:ascii="宋体" w:hAnsi="宋体" w:cs="Arial"/>
                <w:bCs/>
                <w:szCs w:val="21"/>
              </w:rPr>
            </w:pPr>
            <w:r>
              <w:rPr>
                <w:rFonts w:hint="eastAsia" w:ascii="宋体" w:hAnsi="宋体" w:cs="Arial"/>
                <w:bCs/>
                <w:szCs w:val="21"/>
              </w:rPr>
              <w:t>联系人</w:t>
            </w:r>
          </w:p>
        </w:tc>
        <w:tc>
          <w:tcPr>
            <w:tcW w:w="3600" w:type="dxa"/>
            <w:gridSpan w:val="5"/>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联系电话</w:t>
            </w:r>
          </w:p>
        </w:tc>
        <w:tc>
          <w:tcPr>
            <w:tcW w:w="1620" w:type="dxa"/>
            <w:gridSpan w:val="2"/>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ascii="宋体" w:hAnsi="宋体" w:cs="Arial"/>
                <w:bCs/>
                <w:szCs w:val="21"/>
              </w:rPr>
            </w:pPr>
          </w:p>
        </w:tc>
        <w:tc>
          <w:tcPr>
            <w:tcW w:w="1080" w:type="dxa"/>
            <w:vAlign w:val="center"/>
          </w:tcPr>
          <w:p>
            <w:pPr>
              <w:jc w:val="center"/>
              <w:rPr>
                <w:rFonts w:ascii="宋体" w:hAnsi="宋体" w:cs="Arial"/>
                <w:bCs/>
                <w:szCs w:val="21"/>
              </w:rPr>
            </w:pPr>
            <w:r>
              <w:rPr>
                <w:rFonts w:hint="eastAsia" w:ascii="宋体" w:hAnsi="宋体" w:cs="Arial"/>
                <w:bCs/>
                <w:szCs w:val="21"/>
              </w:rPr>
              <w:t>传真</w:t>
            </w:r>
          </w:p>
        </w:tc>
        <w:tc>
          <w:tcPr>
            <w:tcW w:w="3600" w:type="dxa"/>
            <w:gridSpan w:val="5"/>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网址</w:t>
            </w:r>
          </w:p>
        </w:tc>
        <w:tc>
          <w:tcPr>
            <w:tcW w:w="1620" w:type="dxa"/>
            <w:gridSpan w:val="2"/>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组织结构</w:t>
            </w:r>
          </w:p>
        </w:tc>
        <w:tc>
          <w:tcPr>
            <w:tcW w:w="7560" w:type="dxa"/>
            <w:gridSpan w:val="11"/>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法定代表人</w:t>
            </w:r>
          </w:p>
        </w:tc>
        <w:tc>
          <w:tcPr>
            <w:tcW w:w="1260" w:type="dxa"/>
            <w:gridSpan w:val="2"/>
            <w:vAlign w:val="center"/>
          </w:tcPr>
          <w:p>
            <w:pPr>
              <w:jc w:val="center"/>
              <w:rPr>
                <w:rFonts w:ascii="宋体" w:hAnsi="宋体" w:cs="Arial"/>
                <w:bCs/>
                <w:szCs w:val="21"/>
              </w:rPr>
            </w:pPr>
            <w:r>
              <w:rPr>
                <w:rFonts w:hint="eastAsia" w:ascii="宋体" w:hAnsi="宋体" w:cs="Arial"/>
                <w:bCs/>
                <w:szCs w:val="21"/>
              </w:rPr>
              <w:t>姓名</w:t>
            </w:r>
          </w:p>
        </w:tc>
        <w:tc>
          <w:tcPr>
            <w:tcW w:w="1260" w:type="dxa"/>
            <w:vAlign w:val="center"/>
          </w:tcPr>
          <w:p>
            <w:pPr>
              <w:jc w:val="center"/>
              <w:rPr>
                <w:rFonts w:ascii="宋体" w:hAnsi="宋体" w:cs="Arial"/>
                <w:bCs/>
                <w:szCs w:val="21"/>
              </w:rPr>
            </w:pPr>
          </w:p>
        </w:tc>
        <w:tc>
          <w:tcPr>
            <w:tcW w:w="1260" w:type="dxa"/>
            <w:vAlign w:val="center"/>
          </w:tcPr>
          <w:p>
            <w:pPr>
              <w:jc w:val="center"/>
              <w:rPr>
                <w:rFonts w:ascii="宋体" w:hAnsi="宋体" w:cs="Arial"/>
                <w:bCs/>
                <w:szCs w:val="21"/>
              </w:rPr>
            </w:pPr>
            <w:r>
              <w:rPr>
                <w:rFonts w:hint="eastAsia" w:ascii="宋体" w:hAnsi="宋体" w:cs="Arial"/>
                <w:bCs/>
                <w:szCs w:val="21"/>
              </w:rPr>
              <w:t>技术职称</w:t>
            </w:r>
          </w:p>
        </w:tc>
        <w:tc>
          <w:tcPr>
            <w:tcW w:w="1260" w:type="dxa"/>
            <w:gridSpan w:val="3"/>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联系电话</w:t>
            </w:r>
          </w:p>
        </w:tc>
        <w:tc>
          <w:tcPr>
            <w:tcW w:w="1260" w:type="dxa"/>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技术负责人</w:t>
            </w:r>
          </w:p>
        </w:tc>
        <w:tc>
          <w:tcPr>
            <w:tcW w:w="1260" w:type="dxa"/>
            <w:gridSpan w:val="2"/>
            <w:vAlign w:val="center"/>
          </w:tcPr>
          <w:p>
            <w:pPr>
              <w:jc w:val="center"/>
              <w:rPr>
                <w:rFonts w:ascii="宋体" w:hAnsi="宋体" w:cs="Arial"/>
                <w:bCs/>
                <w:szCs w:val="21"/>
              </w:rPr>
            </w:pPr>
            <w:r>
              <w:rPr>
                <w:rFonts w:hint="eastAsia" w:ascii="宋体" w:hAnsi="宋体" w:cs="Arial"/>
                <w:bCs/>
                <w:szCs w:val="21"/>
              </w:rPr>
              <w:t>姓名</w:t>
            </w:r>
          </w:p>
        </w:tc>
        <w:tc>
          <w:tcPr>
            <w:tcW w:w="1260" w:type="dxa"/>
            <w:vAlign w:val="center"/>
          </w:tcPr>
          <w:p>
            <w:pPr>
              <w:jc w:val="center"/>
              <w:rPr>
                <w:rFonts w:ascii="宋体" w:hAnsi="宋体" w:cs="Arial"/>
                <w:bCs/>
                <w:szCs w:val="21"/>
              </w:rPr>
            </w:pPr>
          </w:p>
        </w:tc>
        <w:tc>
          <w:tcPr>
            <w:tcW w:w="1260" w:type="dxa"/>
            <w:vAlign w:val="center"/>
          </w:tcPr>
          <w:p>
            <w:pPr>
              <w:jc w:val="center"/>
              <w:rPr>
                <w:rFonts w:ascii="宋体" w:hAnsi="宋体" w:cs="Arial"/>
                <w:bCs/>
                <w:szCs w:val="21"/>
              </w:rPr>
            </w:pPr>
            <w:r>
              <w:rPr>
                <w:rFonts w:hint="eastAsia" w:ascii="宋体" w:hAnsi="宋体" w:cs="Arial"/>
                <w:bCs/>
                <w:szCs w:val="21"/>
              </w:rPr>
              <w:t>技术职称</w:t>
            </w:r>
          </w:p>
        </w:tc>
        <w:tc>
          <w:tcPr>
            <w:tcW w:w="1260" w:type="dxa"/>
            <w:gridSpan w:val="3"/>
            <w:vAlign w:val="center"/>
          </w:tcPr>
          <w:p>
            <w:pPr>
              <w:jc w:val="center"/>
              <w:rPr>
                <w:rFonts w:ascii="宋体" w:hAnsi="宋体" w:cs="Arial"/>
                <w:bCs/>
                <w:szCs w:val="21"/>
              </w:rPr>
            </w:pPr>
          </w:p>
        </w:tc>
        <w:tc>
          <w:tcPr>
            <w:tcW w:w="1260" w:type="dxa"/>
            <w:gridSpan w:val="3"/>
            <w:vAlign w:val="center"/>
          </w:tcPr>
          <w:p>
            <w:pPr>
              <w:jc w:val="center"/>
              <w:rPr>
                <w:rFonts w:ascii="宋体" w:hAnsi="宋体" w:cs="Arial"/>
                <w:bCs/>
                <w:szCs w:val="21"/>
              </w:rPr>
            </w:pPr>
            <w:r>
              <w:rPr>
                <w:rFonts w:hint="eastAsia" w:ascii="宋体" w:hAnsi="宋体" w:cs="Arial"/>
                <w:bCs/>
                <w:szCs w:val="21"/>
              </w:rPr>
              <w:t>联系电话</w:t>
            </w:r>
          </w:p>
        </w:tc>
        <w:tc>
          <w:tcPr>
            <w:tcW w:w="1260" w:type="dxa"/>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成立时间</w:t>
            </w:r>
          </w:p>
        </w:tc>
        <w:tc>
          <w:tcPr>
            <w:tcW w:w="2520" w:type="dxa"/>
            <w:gridSpan w:val="3"/>
            <w:vAlign w:val="center"/>
          </w:tcPr>
          <w:p>
            <w:pPr>
              <w:jc w:val="center"/>
              <w:rPr>
                <w:rFonts w:ascii="宋体" w:hAnsi="宋体" w:cs="Arial"/>
                <w:bCs/>
                <w:szCs w:val="21"/>
              </w:rPr>
            </w:pPr>
          </w:p>
        </w:tc>
        <w:tc>
          <w:tcPr>
            <w:tcW w:w="5040" w:type="dxa"/>
            <w:gridSpan w:val="8"/>
            <w:vAlign w:val="center"/>
          </w:tcPr>
          <w:p>
            <w:pPr>
              <w:jc w:val="center"/>
              <w:rPr>
                <w:rFonts w:ascii="宋体" w:hAnsi="宋体" w:cs="Arial"/>
                <w:bCs/>
                <w:szCs w:val="21"/>
              </w:rPr>
            </w:pPr>
            <w:r>
              <w:rPr>
                <w:rFonts w:hint="eastAsia" w:ascii="宋体" w:hAnsi="宋体" w:cs="Arial"/>
                <w:bCs/>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企业资质等级</w:t>
            </w:r>
          </w:p>
        </w:tc>
        <w:tc>
          <w:tcPr>
            <w:tcW w:w="2520" w:type="dxa"/>
            <w:gridSpan w:val="3"/>
            <w:vAlign w:val="center"/>
          </w:tcPr>
          <w:p>
            <w:pPr>
              <w:jc w:val="center"/>
              <w:rPr>
                <w:rFonts w:ascii="宋体" w:hAnsi="宋体" w:cs="Arial"/>
                <w:bCs/>
                <w:szCs w:val="21"/>
              </w:rPr>
            </w:pPr>
          </w:p>
        </w:tc>
        <w:tc>
          <w:tcPr>
            <w:tcW w:w="1680" w:type="dxa"/>
            <w:gridSpan w:val="2"/>
            <w:vMerge w:val="restart"/>
            <w:vAlign w:val="center"/>
          </w:tcPr>
          <w:p>
            <w:pPr>
              <w:jc w:val="center"/>
              <w:rPr>
                <w:rFonts w:ascii="宋体" w:hAnsi="宋体" w:cs="Arial"/>
                <w:bCs/>
                <w:szCs w:val="21"/>
              </w:rPr>
            </w:pPr>
            <w:r>
              <w:rPr>
                <w:rFonts w:hint="eastAsia" w:ascii="宋体" w:hAnsi="宋体" w:cs="Arial"/>
                <w:bCs/>
                <w:szCs w:val="21"/>
              </w:rPr>
              <w:t>其中</w:t>
            </w:r>
          </w:p>
        </w:tc>
        <w:tc>
          <w:tcPr>
            <w:tcW w:w="1680" w:type="dxa"/>
            <w:gridSpan w:val="3"/>
            <w:vAlign w:val="center"/>
          </w:tcPr>
          <w:p>
            <w:pPr>
              <w:jc w:val="center"/>
              <w:rPr>
                <w:rFonts w:ascii="宋体" w:hAnsi="宋体" w:cs="Arial"/>
                <w:bCs/>
                <w:szCs w:val="21"/>
              </w:rPr>
            </w:pPr>
            <w:r>
              <w:rPr>
                <w:rFonts w:hint="eastAsia" w:ascii="宋体" w:hAnsi="宋体" w:cs="Arial"/>
                <w:bCs/>
                <w:szCs w:val="21"/>
              </w:rPr>
              <w:t>项目经理</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营业执照</w:t>
            </w:r>
            <w:r>
              <w:rPr>
                <w:rFonts w:hint="eastAsia"/>
              </w:rPr>
              <w:t>号</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高级职称人员</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注册资金</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中级职称人员</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开户银行</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初级职称人员</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账号</w:t>
            </w:r>
          </w:p>
        </w:tc>
        <w:tc>
          <w:tcPr>
            <w:tcW w:w="2520" w:type="dxa"/>
            <w:gridSpan w:val="3"/>
            <w:vAlign w:val="center"/>
          </w:tcPr>
          <w:p>
            <w:pPr>
              <w:jc w:val="center"/>
              <w:rPr>
                <w:rFonts w:ascii="宋体" w:hAnsi="宋体" w:cs="Arial"/>
                <w:bCs/>
                <w:szCs w:val="21"/>
              </w:rPr>
            </w:pPr>
          </w:p>
        </w:tc>
        <w:tc>
          <w:tcPr>
            <w:tcW w:w="1680" w:type="dxa"/>
            <w:gridSpan w:val="2"/>
            <w:vMerge w:val="continue"/>
            <w:vAlign w:val="center"/>
          </w:tcPr>
          <w:p>
            <w:pPr>
              <w:jc w:val="center"/>
              <w:rPr>
                <w:rFonts w:ascii="宋体" w:hAnsi="宋体" w:cs="Arial"/>
                <w:bCs/>
                <w:szCs w:val="21"/>
              </w:rPr>
            </w:pPr>
          </w:p>
        </w:tc>
        <w:tc>
          <w:tcPr>
            <w:tcW w:w="1680" w:type="dxa"/>
            <w:gridSpan w:val="3"/>
            <w:vAlign w:val="center"/>
          </w:tcPr>
          <w:p>
            <w:pPr>
              <w:jc w:val="center"/>
              <w:rPr>
                <w:rFonts w:ascii="宋体" w:hAnsi="宋体" w:cs="Arial"/>
                <w:bCs/>
                <w:szCs w:val="21"/>
              </w:rPr>
            </w:pPr>
            <w:r>
              <w:rPr>
                <w:rFonts w:hint="eastAsia" w:ascii="宋体" w:hAnsi="宋体" w:cs="Arial"/>
                <w:bCs/>
                <w:szCs w:val="21"/>
              </w:rPr>
              <w:t>技工</w:t>
            </w:r>
          </w:p>
        </w:tc>
        <w:tc>
          <w:tcPr>
            <w:tcW w:w="1680" w:type="dxa"/>
            <w:gridSpan w:val="3"/>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经营范围</w:t>
            </w:r>
          </w:p>
        </w:tc>
        <w:tc>
          <w:tcPr>
            <w:tcW w:w="7560" w:type="dxa"/>
            <w:gridSpan w:val="11"/>
            <w:vAlign w:val="center"/>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ascii="宋体" w:hAnsi="宋体" w:cs="Arial"/>
                <w:bCs/>
                <w:szCs w:val="21"/>
              </w:rPr>
            </w:pPr>
            <w:r>
              <w:rPr>
                <w:rFonts w:hint="eastAsia" w:ascii="宋体" w:hAnsi="宋体" w:cs="Arial"/>
                <w:bCs/>
                <w:szCs w:val="21"/>
              </w:rPr>
              <w:t>备注</w:t>
            </w:r>
          </w:p>
        </w:tc>
        <w:tc>
          <w:tcPr>
            <w:tcW w:w="7560" w:type="dxa"/>
            <w:gridSpan w:val="11"/>
            <w:vAlign w:val="center"/>
          </w:tcPr>
          <w:p>
            <w:pPr>
              <w:jc w:val="center"/>
              <w:rPr>
                <w:rFonts w:ascii="宋体" w:hAnsi="宋体" w:cs="Arial"/>
                <w:bCs/>
                <w:szCs w:val="21"/>
              </w:rPr>
            </w:pPr>
          </w:p>
        </w:tc>
      </w:tr>
    </w:tbl>
    <w:p>
      <w:pPr>
        <w:adjustRightInd w:val="0"/>
        <w:spacing w:line="400" w:lineRule="exact"/>
        <w:jc w:val="left"/>
        <w:rPr>
          <w:rFonts w:ascii="宋体" w:hAnsi="宋体"/>
          <w:sz w:val="24"/>
        </w:rPr>
      </w:pPr>
    </w:p>
    <w:p>
      <w:pPr>
        <w:adjustRightInd w:val="0"/>
        <w:spacing w:line="400" w:lineRule="exact"/>
        <w:jc w:val="left"/>
        <w:rPr>
          <w:rFonts w:ascii="宋体" w:hAnsi="宋体"/>
          <w:sz w:val="24"/>
        </w:rPr>
      </w:pPr>
      <w:r>
        <w:rPr>
          <w:rFonts w:hint="eastAsia" w:ascii="宋体" w:hAnsi="宋体"/>
          <w:sz w:val="24"/>
        </w:rPr>
        <w:t>供应商名称：XXX（盖单位公章）</w:t>
      </w:r>
    </w:p>
    <w:p>
      <w:pPr>
        <w:adjustRightInd w:val="0"/>
        <w:spacing w:line="400" w:lineRule="exact"/>
        <w:jc w:val="left"/>
        <w:rPr>
          <w:bCs/>
          <w:sz w:val="24"/>
        </w:rPr>
      </w:pPr>
      <w:r>
        <w:rPr>
          <w:rFonts w:hint="eastAsia"/>
          <w:bCs/>
          <w:sz w:val="24"/>
        </w:rPr>
        <w:t>法定代表人或授权代表（签字或盖章）：XXX</w:t>
      </w:r>
    </w:p>
    <w:p>
      <w:pPr>
        <w:adjustRightInd w:val="0"/>
        <w:spacing w:line="400" w:lineRule="exact"/>
        <w:jc w:val="left"/>
        <w:rPr>
          <w:bCs/>
          <w:sz w:val="24"/>
        </w:rPr>
      </w:pPr>
      <w:r>
        <w:rPr>
          <w:rFonts w:hint="eastAsia"/>
          <w:bCs/>
          <w:sz w:val="24"/>
        </w:rPr>
        <w:t>日  期：XXX年XXX月XXX日</w:t>
      </w:r>
    </w:p>
    <w:p>
      <w:pPr>
        <w:rPr>
          <w:rFonts w:ascii="宋体" w:hAnsi="宋体" w:cs="Arial"/>
          <w:b/>
          <w:bCs/>
          <w:sz w:val="32"/>
          <w:szCs w:val="32"/>
        </w:rPr>
      </w:pPr>
    </w:p>
    <w:p>
      <w:pPr>
        <w:jc w:val="center"/>
        <w:rPr>
          <w:b/>
          <w:sz w:val="32"/>
          <w:szCs w:val="32"/>
        </w:rPr>
      </w:pPr>
    </w:p>
    <w:p>
      <w:pPr>
        <w:spacing w:line="400" w:lineRule="exact"/>
        <w:ind w:firstLine="643" w:firstLineChars="200"/>
        <w:jc w:val="center"/>
        <w:rPr>
          <w:rFonts w:ascii="宋体" w:hAnsi="宋体"/>
          <w:b/>
          <w:sz w:val="32"/>
          <w:szCs w:val="32"/>
        </w:rPr>
      </w:pPr>
      <w:bookmarkStart w:id="73" w:name="_Toc15987_WPSOffice_Level1"/>
    </w:p>
    <w:p>
      <w:pPr>
        <w:spacing w:line="400" w:lineRule="exact"/>
        <w:ind w:firstLine="643" w:firstLineChars="200"/>
        <w:jc w:val="center"/>
        <w:rPr>
          <w:rFonts w:ascii="宋体" w:hAnsi="宋体"/>
          <w:b/>
          <w:sz w:val="32"/>
          <w:szCs w:val="32"/>
        </w:rPr>
      </w:pPr>
      <w:bookmarkStart w:id="74" w:name="_Toc15116_WPSOffice_Level1"/>
      <w:r>
        <w:rPr>
          <w:rFonts w:hint="eastAsia" w:ascii="宋体" w:hAnsi="宋体"/>
          <w:b/>
          <w:sz w:val="32"/>
          <w:szCs w:val="32"/>
        </w:rPr>
        <w:t>三、承诺函</w:t>
      </w:r>
      <w:bookmarkEnd w:id="73"/>
      <w:bookmarkEnd w:id="74"/>
    </w:p>
    <w:p>
      <w:pPr>
        <w:keepNext w:val="0"/>
        <w:keepLines w:val="0"/>
        <w:pageBreakBefore w:val="0"/>
        <w:widowControl w:val="0"/>
        <w:kinsoku/>
        <w:wordWrap/>
        <w:overflowPunct/>
        <w:topLinePunct w:val="0"/>
        <w:autoSpaceDE/>
        <w:autoSpaceDN/>
        <w:bidi w:val="0"/>
        <w:adjustRightInd/>
        <w:snapToGrid w:val="0"/>
        <w:spacing w:line="100" w:lineRule="atLeast"/>
        <w:ind w:firstLine="562" w:firstLineChars="200"/>
        <w:jc w:val="center"/>
        <w:textAlignment w:val="auto"/>
        <w:rPr>
          <w:rFonts w:ascii="宋体" w:hAnsi="宋体" w:eastAsia="黑体"/>
          <w:b/>
          <w:sz w:val="28"/>
          <w:szCs w:val="28"/>
        </w:rPr>
      </w:pP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XXX（采购</w:t>
      </w:r>
      <w:r>
        <w:rPr>
          <w:rFonts w:hint="eastAsia" w:ascii="Times New Roman" w:hAnsi="Times New Roman" w:eastAsia="仿宋" w:cs="Times New Roman"/>
          <w:color w:val="auto"/>
          <w:sz w:val="28"/>
          <w:szCs w:val="24"/>
          <w:highlight w:val="none"/>
          <w:lang w:val="en-US" w:eastAsia="zh-CN"/>
        </w:rPr>
        <w:t>人</w:t>
      </w:r>
      <w:r>
        <w:rPr>
          <w:rFonts w:hint="eastAsia" w:ascii="Times New Roman" w:hAnsi="Times New Roman" w:eastAsia="仿宋" w:cs="Times New Roman"/>
          <w:color w:val="auto"/>
          <w:sz w:val="28"/>
          <w:szCs w:val="24"/>
          <w:highlight w:val="none"/>
        </w:rPr>
        <w:t>名称）：</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我公司作为本次询价项目的供应商，根据询价通知书要求，现郑重承诺如下：</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一、具备《中华人民共和国政府采购法》第二十二条第一款和本项目规定的条件：</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（一）具有独立承担民事责任的能力；</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（二）具有良好的商业信誉和健全的财务会计制度；</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（三）具有履行合同所必需的设备和专业技术能力；</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（四）有依法缴纳税收和社会保障资金的良好记录；</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（五）参加政府采购活动前三年内，在经营活动中没有重大违法记录；</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（六）法律、行政法规规定的其他条件；</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（七）根据采购项目提出的特殊条件。</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二、完全接受和满足本项目询价通知书中规定的实质性要求，如对询价通知书有异议，已经在递交响应文件截止时间届满前依法进行维权救济，不存在对询价通知书有异议的同时又参加询价以求侥幸成交或者为实现其他非法目的的行为。</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三、在参加本次采购活动中，不存在与单位负责人为同一人或者存在直接控股、管理关系的其他供应商参与同一合同项下的政府采购活动的行为。</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四、在参加本次采购活动中，不存在和其他供应商在同一合同项下的采购项目中，同时委托同一个自然人、同一家庭的人员、同一单位的人员作为代理人的行为。</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五、如果有《四川省政府采购当事人诚信管理办法》（川财采[2015]33号）规定的记入诚信档案的失信行为，将在响应文件中全面如实反映。</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ind w:firstLine="560" w:firstLineChars="200"/>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六、响应文件中提供的能够给予我公司带来优惠、好处的任何资料和技术、服务、商务等响应承诺情况都是真实的、有效的、合法的。</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本公司对上述承诺的内容事项真实性负责。如经查实上述承诺的内容事项存在虚假，我公司愿意接受以提供虚假材料谋取成交的法律责任。</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法定代表人签字或者加盖个人私章：XXXX</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授权代表签字：XXXX</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供应商名称：XXXX（盖章）</w:t>
      </w:r>
    </w:p>
    <w:p>
      <w:pPr>
        <w:keepNext w:val="0"/>
        <w:keepLines w:val="0"/>
        <w:pageBreakBefore w:val="0"/>
        <w:widowControl w:val="0"/>
        <w:tabs>
          <w:tab w:val="left" w:pos="851"/>
        </w:tabs>
        <w:kinsoku/>
        <w:wordWrap/>
        <w:overflowPunct/>
        <w:topLinePunct w:val="0"/>
        <w:autoSpaceDE/>
        <w:autoSpaceDN/>
        <w:bidi w:val="0"/>
        <w:adjustRightInd/>
        <w:snapToGrid w:val="0"/>
        <w:spacing w:line="100" w:lineRule="atLeast"/>
        <w:textAlignment w:val="auto"/>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期：XXX年XXX月XXX日</w:t>
      </w:r>
    </w:p>
    <w:p>
      <w:pPr>
        <w:pStyle w:val="4"/>
        <w:jc w:val="center"/>
        <w:rPr>
          <w:rFonts w:ascii="宋体" w:hAnsi="宋体" w:eastAsia="Calibri"/>
          <w:bCs w:val="0"/>
        </w:rPr>
      </w:pPr>
      <w:bookmarkStart w:id="75" w:name="_Toc22140_WPSOffice_Level1"/>
      <w:bookmarkStart w:id="76" w:name="_Toc4232_WPSOffice_Level1"/>
      <w:r>
        <w:rPr>
          <w:rFonts w:hint="eastAsia" w:ascii="宋体" w:hAnsi="宋体" w:eastAsia="宋体"/>
          <w:bCs w:val="0"/>
        </w:rPr>
        <w:t>四</w:t>
      </w:r>
      <w:r>
        <w:rPr>
          <w:rFonts w:hint="eastAsia" w:ascii="宋体" w:hAnsi="宋体" w:eastAsia="Calibri"/>
          <w:bCs w:val="0"/>
        </w:rPr>
        <w:t>、无重大违法违规记录承诺书</w:t>
      </w:r>
      <w:bookmarkEnd w:id="75"/>
      <w:bookmarkEnd w:id="76"/>
    </w:p>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XXXX（采购</w:t>
      </w:r>
      <w:r>
        <w:rPr>
          <w:rFonts w:hint="eastAsia" w:ascii="Times New Roman" w:hAnsi="Times New Roman" w:eastAsia="仿宋" w:cs="Times New Roman"/>
          <w:color w:val="auto"/>
          <w:sz w:val="28"/>
          <w:szCs w:val="24"/>
          <w:highlight w:val="none"/>
          <w:lang w:val="en-US" w:eastAsia="zh-CN"/>
        </w:rPr>
        <w:t>人</w:t>
      </w:r>
      <w:r>
        <w:rPr>
          <w:rFonts w:hint="eastAsia" w:ascii="Times New Roman" w:hAnsi="Times New Roman" w:eastAsia="仿宋" w:cs="Times New Roman"/>
          <w:color w:val="auto"/>
          <w:sz w:val="28"/>
          <w:szCs w:val="24"/>
          <w:highlight w:val="none"/>
        </w:rPr>
        <w:t>名称）：</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我公司承诺，在参加本项目（采购项目名称     采购项目编号）投标前三年内，在政府采购及招投标活动中无不良行为记录，在经营活动中无重大违法违规记录。若我公司虚假承诺，将自行承担由此带来的一切后果（如取消投标成交资格、没收保证金、法定时间内禁止参与政府采购投标等）。</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法定代表人或授权代表（签字或盖章）：XXX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期：XXX年XXX月XXX日</w:t>
      </w:r>
    </w:p>
    <w:p>
      <w:pPr>
        <w:tabs>
          <w:tab w:val="left" w:pos="851"/>
        </w:tabs>
        <w:spacing w:line="440" w:lineRule="exact"/>
        <w:rPr>
          <w:rFonts w:hint="eastAsia" w:ascii="Times New Roman" w:hAnsi="Times New Roman" w:eastAsia="仿宋" w:cs="Times New Roman"/>
          <w:color w:val="auto"/>
          <w:sz w:val="28"/>
          <w:szCs w:val="24"/>
          <w:highlight w:val="none"/>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pStyle w:val="36"/>
        <w:rPr>
          <w:b/>
          <w:color w:val="auto"/>
          <w:sz w:val="32"/>
          <w:szCs w:val="32"/>
        </w:rPr>
      </w:pPr>
    </w:p>
    <w:p>
      <w:pPr>
        <w:pStyle w:val="36"/>
        <w:rPr>
          <w:b/>
          <w:color w:val="auto"/>
          <w:sz w:val="32"/>
          <w:szCs w:val="32"/>
        </w:rPr>
      </w:pPr>
    </w:p>
    <w:p>
      <w:pPr>
        <w:pStyle w:val="36"/>
        <w:rPr>
          <w:b/>
          <w:color w:val="auto"/>
          <w:sz w:val="32"/>
          <w:szCs w:val="32"/>
        </w:rPr>
      </w:pPr>
    </w:p>
    <w:p>
      <w:pPr>
        <w:rPr>
          <w:b/>
          <w:color w:val="auto"/>
          <w:sz w:val="32"/>
          <w:szCs w:val="32"/>
        </w:rPr>
      </w:pPr>
    </w:p>
    <w:p>
      <w:pPr>
        <w:pStyle w:val="2"/>
        <w:rPr>
          <w:b/>
          <w:color w:val="auto"/>
          <w:sz w:val="32"/>
          <w:szCs w:val="32"/>
        </w:rPr>
      </w:pPr>
    </w:p>
    <w:p/>
    <w:p>
      <w:pPr>
        <w:pStyle w:val="36"/>
        <w:rPr>
          <w:b/>
          <w:color w:val="auto"/>
          <w:sz w:val="32"/>
          <w:szCs w:val="32"/>
        </w:rPr>
      </w:pPr>
    </w:p>
    <w:p>
      <w:pPr>
        <w:tabs>
          <w:tab w:val="left" w:pos="5043"/>
        </w:tabs>
        <w:spacing w:before="221"/>
        <w:ind w:left="1432"/>
        <w:jc w:val="left"/>
        <w:rPr>
          <w:b/>
          <w:sz w:val="36"/>
        </w:rPr>
      </w:pPr>
      <w:r>
        <w:rPr>
          <w:rFonts w:ascii="Times New Roman" w:eastAsia="Times New Roman"/>
          <w:b/>
          <w:sz w:val="36"/>
          <w:u w:val="single"/>
        </w:rPr>
        <w:t xml:space="preserve"> </w:t>
      </w:r>
      <w:r>
        <w:rPr>
          <w:rFonts w:ascii="Times New Roman" w:eastAsia="Times New Roman"/>
          <w:b/>
          <w:sz w:val="36"/>
          <w:u w:val="single"/>
        </w:rPr>
        <w:tab/>
      </w:r>
      <w:bookmarkStart w:id="77" w:name="_Toc4463_WPSOffice_Level1"/>
      <w:bookmarkStart w:id="78" w:name="_Toc3610_WPSOffice_Level1"/>
      <w:r>
        <w:rPr>
          <w:b/>
          <w:sz w:val="36"/>
        </w:rPr>
        <w:t>（项目名称）询价</w:t>
      </w:r>
      <w:bookmarkEnd w:id="77"/>
      <w:bookmarkEnd w:id="78"/>
    </w:p>
    <w:p>
      <w:pPr>
        <w:pStyle w:val="2"/>
        <w:rPr>
          <w:b/>
          <w:sz w:val="40"/>
        </w:rPr>
      </w:pPr>
    </w:p>
    <w:p>
      <w:pPr>
        <w:pStyle w:val="2"/>
        <w:rPr>
          <w:b/>
          <w:sz w:val="40"/>
        </w:rPr>
      </w:pPr>
    </w:p>
    <w:p>
      <w:pPr>
        <w:pStyle w:val="2"/>
        <w:spacing w:before="6"/>
        <w:rPr>
          <w:b/>
          <w:sz w:val="36"/>
        </w:rPr>
      </w:pPr>
    </w:p>
    <w:p>
      <w:pPr>
        <w:ind w:left="1206" w:right="1325"/>
        <w:jc w:val="center"/>
        <w:rPr>
          <w:sz w:val="72"/>
        </w:rPr>
      </w:pPr>
      <w:bookmarkStart w:id="79" w:name="_Toc20634_WPSOffice_Level1"/>
      <w:bookmarkStart w:id="80" w:name="_Toc20694_WPSOffice_Level1"/>
      <w:r>
        <w:rPr>
          <w:sz w:val="72"/>
        </w:rPr>
        <w:t>响应文件（二）</w:t>
      </w:r>
      <w:bookmarkEnd w:id="79"/>
      <w:bookmarkEnd w:id="80"/>
    </w:p>
    <w:p>
      <w:pPr>
        <w:pStyle w:val="5"/>
        <w:spacing w:before="597"/>
        <w:jc w:val="center"/>
      </w:pPr>
      <w:bookmarkStart w:id="81" w:name="_Toc14780_WPSOffice_Level1"/>
      <w:bookmarkStart w:id="82" w:name="_Toc13566_WPSOffice_Level1"/>
      <w:r>
        <w:t>（其它响应文件）</w:t>
      </w:r>
      <w:bookmarkEnd w:id="81"/>
      <w:bookmarkEnd w:id="82"/>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rPr>
          <w:b/>
          <w:sz w:val="30"/>
        </w:rPr>
      </w:pPr>
    </w:p>
    <w:p>
      <w:pPr>
        <w:pStyle w:val="2"/>
        <w:tabs>
          <w:tab w:val="left" w:pos="5159"/>
        </w:tabs>
        <w:spacing w:before="233"/>
        <w:ind w:right="119"/>
        <w:jc w:val="center"/>
      </w:pPr>
      <w:r>
        <w:t>供应商：</w:t>
      </w:r>
      <w:r>
        <w:rPr>
          <w:u w:val="single"/>
        </w:rPr>
        <w:t xml:space="preserve"> </w:t>
      </w:r>
      <w:r>
        <w:rPr>
          <w:u w:val="single"/>
        </w:rPr>
        <w:tab/>
      </w:r>
      <w:r>
        <w:t>（盖单位章）</w:t>
      </w:r>
    </w:p>
    <w:p>
      <w:pPr>
        <w:pStyle w:val="2"/>
        <w:rPr>
          <w:sz w:val="26"/>
        </w:rPr>
      </w:pPr>
    </w:p>
    <w:p>
      <w:pPr>
        <w:pStyle w:val="2"/>
        <w:rPr>
          <w:sz w:val="23"/>
        </w:rPr>
      </w:pPr>
    </w:p>
    <w:p>
      <w:pPr>
        <w:pStyle w:val="2"/>
        <w:tabs>
          <w:tab w:val="left" w:pos="5639"/>
        </w:tabs>
        <w:ind w:right="119"/>
        <w:jc w:val="center"/>
      </w:pPr>
      <w:r>
        <w:t>法定代表人或其委托代理人：</w:t>
      </w:r>
      <w:r>
        <w:rPr>
          <w:u w:val="single"/>
        </w:rPr>
        <w:t xml:space="preserve"> </w:t>
      </w:r>
      <w:r>
        <w:rPr>
          <w:u w:val="single"/>
        </w:rPr>
        <w:tab/>
      </w:r>
      <w:r>
        <w:t>（签字）</w:t>
      </w:r>
    </w:p>
    <w:p>
      <w:pPr>
        <w:pStyle w:val="2"/>
        <w:rPr>
          <w:sz w:val="20"/>
        </w:rPr>
      </w:pPr>
    </w:p>
    <w:p>
      <w:pPr>
        <w:pStyle w:val="2"/>
        <w:spacing w:before="11"/>
        <w:rPr>
          <w:sz w:val="23"/>
        </w:rPr>
      </w:pPr>
    </w:p>
    <w:p>
      <w:pPr>
        <w:pStyle w:val="2"/>
        <w:tabs>
          <w:tab w:val="left" w:pos="1080"/>
          <w:tab w:val="left" w:pos="1800"/>
          <w:tab w:val="left" w:pos="2520"/>
        </w:tabs>
        <w:spacing w:before="67"/>
        <w:ind w:right="119"/>
        <w:jc w:val="center"/>
      </w:pPr>
      <w:r>
        <w:rPr>
          <w:rFonts w:ascii="Times New Roman" w:eastAsia="Times New Roman"/>
          <w:u w:val="single"/>
        </w:rPr>
        <w:t xml:space="preserve"> </w:t>
      </w:r>
      <w:r>
        <w:rPr>
          <w:rFonts w:ascii="Times New Roman" w:eastAsia="Times New Roman"/>
          <w:u w:val="single"/>
        </w:rPr>
        <w:tab/>
      </w:r>
      <w:r>
        <w:t>年</w:t>
      </w:r>
      <w:r>
        <w:rPr>
          <w:u w:val="single"/>
        </w:rPr>
        <w:t xml:space="preserve"> </w:t>
      </w:r>
      <w:r>
        <w:rPr>
          <w:u w:val="single"/>
        </w:rPr>
        <w:tab/>
      </w:r>
      <w:r>
        <w:t>月</w:t>
      </w:r>
      <w:r>
        <w:rPr>
          <w:u w:val="single"/>
        </w:rPr>
        <w:t xml:space="preserve"> </w:t>
      </w:r>
      <w:r>
        <w:rPr>
          <w:u w:val="single"/>
        </w:rPr>
        <w:tab/>
      </w:r>
      <w:r>
        <w:t>日</w:t>
      </w:r>
    </w:p>
    <w:p>
      <w:pPr>
        <w:pStyle w:val="2"/>
        <w:tabs>
          <w:tab w:val="left" w:pos="1080"/>
          <w:tab w:val="left" w:pos="1800"/>
          <w:tab w:val="left" w:pos="2520"/>
        </w:tabs>
        <w:spacing w:before="67"/>
        <w:ind w:right="119"/>
        <w:jc w:val="center"/>
      </w:pPr>
    </w:p>
    <w:p>
      <w:pPr>
        <w:pStyle w:val="2"/>
        <w:tabs>
          <w:tab w:val="left" w:pos="1080"/>
          <w:tab w:val="left" w:pos="1800"/>
          <w:tab w:val="left" w:pos="2520"/>
        </w:tabs>
        <w:spacing w:before="67"/>
        <w:ind w:right="119"/>
        <w:jc w:val="center"/>
        <w:rPr>
          <w:b/>
          <w:sz w:val="32"/>
          <w:szCs w:val="32"/>
        </w:rPr>
      </w:pPr>
    </w:p>
    <w:p>
      <w:pPr>
        <w:spacing w:before="49"/>
        <w:ind w:left="1209" w:right="1325"/>
        <w:jc w:val="center"/>
        <w:rPr>
          <w:b/>
          <w:sz w:val="36"/>
        </w:rPr>
      </w:pPr>
      <w:r>
        <w:rPr>
          <w:b/>
          <w:sz w:val="36"/>
        </w:rPr>
        <w:t>目录</w:t>
      </w: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6"/>
        <w:ind w:left="1223" w:right="1325" w:firstLine="0"/>
        <w:jc w:val="center"/>
      </w:pPr>
      <w:r>
        <w:t>注：投标人根据自行编制的投标文件进行编制</w:t>
      </w: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b/>
          <w:sz w:val="32"/>
          <w:szCs w:val="32"/>
        </w:rPr>
      </w:pPr>
    </w:p>
    <w:p>
      <w:pPr>
        <w:rPr>
          <w:b/>
          <w:sz w:val="32"/>
          <w:szCs w:val="32"/>
        </w:rPr>
      </w:pPr>
    </w:p>
    <w:p>
      <w:pPr>
        <w:pStyle w:val="2"/>
      </w:pPr>
    </w:p>
    <w:p>
      <w:pPr>
        <w:pStyle w:val="2"/>
        <w:tabs>
          <w:tab w:val="left" w:pos="1080"/>
          <w:tab w:val="left" w:pos="1800"/>
          <w:tab w:val="left" w:pos="2520"/>
        </w:tabs>
        <w:spacing w:before="67"/>
        <w:ind w:right="119"/>
        <w:jc w:val="center"/>
        <w:rPr>
          <w:b/>
          <w:sz w:val="32"/>
          <w:szCs w:val="32"/>
        </w:rPr>
      </w:pPr>
    </w:p>
    <w:p>
      <w:pPr>
        <w:pStyle w:val="2"/>
        <w:tabs>
          <w:tab w:val="left" w:pos="1080"/>
          <w:tab w:val="left" w:pos="1800"/>
          <w:tab w:val="left" w:pos="2520"/>
        </w:tabs>
        <w:spacing w:before="67"/>
        <w:ind w:right="119"/>
        <w:jc w:val="center"/>
        <w:rPr>
          <w:rFonts w:eastAsia="宋体"/>
          <w:b/>
          <w:sz w:val="32"/>
          <w:szCs w:val="32"/>
        </w:rPr>
      </w:pPr>
      <w:r>
        <w:rPr>
          <w:rFonts w:hint="eastAsia" w:eastAsia="宋体"/>
          <w:b/>
          <w:sz w:val="32"/>
          <w:szCs w:val="32"/>
        </w:rPr>
        <w:t>一、投标函</w:t>
      </w:r>
    </w:p>
    <w:p>
      <w:pPr>
        <w:spacing w:line="360" w:lineRule="auto"/>
        <w:rPr>
          <w:rFonts w:ascii="宋体" w:hAnsi="宋体"/>
          <w:sz w:val="24"/>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XXX（采购</w:t>
      </w:r>
      <w:r>
        <w:rPr>
          <w:rFonts w:hint="eastAsia" w:ascii="Times New Roman" w:hAnsi="Times New Roman" w:eastAsia="仿宋" w:cs="Times New Roman"/>
          <w:color w:val="auto"/>
          <w:sz w:val="28"/>
          <w:szCs w:val="24"/>
          <w:highlight w:val="none"/>
          <w:lang w:val="en-US" w:eastAsia="zh-CN"/>
        </w:rPr>
        <w:t>人</w:t>
      </w:r>
      <w:r>
        <w:rPr>
          <w:rFonts w:hint="eastAsia" w:ascii="Times New Roman" w:hAnsi="Times New Roman" w:eastAsia="仿宋" w:cs="Times New Roman"/>
          <w:color w:val="auto"/>
          <w:sz w:val="28"/>
          <w:szCs w:val="24"/>
          <w:highlight w:val="none"/>
        </w:rPr>
        <w:t>名称）：</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1.我方全面研究了“XXXXXX”项目询价通知书（项目编号：XXXX），决定参加贵单位组织的本项目询价采购。</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2.我方自愿按照询价通知书规定的各项要求向采购人提供所需货物。</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3.一旦我方成交，我方将严格履行政府采购合同规定的责任和义务。</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4.我方同意本询价通知书依据《四川省政府采购当事人诚信管理办法》（川财采〔2015〕33号文件）对我方可能存在的失信行为进行惩戒。</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5.我方为本项目提交的响应文件正本1份，副本XX份，用于询价。</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6.我方愿意提供贵单位可能另外要求的，与询价报价有关的文件资料，并保证我方已提供和将要提供的文件资料是真实、准确的。</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7.本次询价，我方报价有效期为询价通知书规定的起算之日起 XXX天。</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法定代表人或授权代表（签字或盖章）：XXX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通讯地址：XXX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邮政编码：XXX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联系电话：XXX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传    真：XXX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期：XXX年XXX月XXX日</w:t>
      </w:r>
    </w:p>
    <w:p>
      <w:pPr>
        <w:tabs>
          <w:tab w:val="left" w:pos="851"/>
        </w:tabs>
        <w:spacing w:line="440" w:lineRule="exact"/>
        <w:rPr>
          <w:rFonts w:hint="eastAsia" w:ascii="Times New Roman" w:hAnsi="Times New Roman" w:eastAsia="仿宋" w:cs="Times New Roman"/>
          <w:color w:val="auto"/>
          <w:sz w:val="28"/>
          <w:szCs w:val="24"/>
          <w:highlight w:val="none"/>
        </w:rPr>
      </w:pPr>
    </w:p>
    <w:p>
      <w:pPr>
        <w:pStyle w:val="2"/>
        <w:tabs>
          <w:tab w:val="left" w:pos="1080"/>
          <w:tab w:val="left" w:pos="1800"/>
          <w:tab w:val="left" w:pos="2520"/>
        </w:tabs>
        <w:spacing w:before="67"/>
        <w:ind w:right="119"/>
        <w:jc w:val="center"/>
        <w:rPr>
          <w:b/>
          <w:sz w:val="32"/>
          <w:szCs w:val="32"/>
        </w:rPr>
      </w:pPr>
    </w:p>
    <w:p>
      <w:pPr>
        <w:spacing w:line="400" w:lineRule="exact"/>
        <w:jc w:val="center"/>
        <w:rPr>
          <w:rFonts w:ascii="宋体" w:hAnsi="宋体"/>
          <w:sz w:val="24"/>
        </w:rPr>
      </w:pPr>
    </w:p>
    <w:p>
      <w:pPr>
        <w:spacing w:line="400" w:lineRule="exact"/>
        <w:rPr>
          <w:b/>
          <w:sz w:val="32"/>
          <w:szCs w:val="32"/>
        </w:rPr>
      </w:pPr>
    </w:p>
    <w:p>
      <w:pPr>
        <w:jc w:val="center"/>
        <w:rPr>
          <w:b/>
          <w:sz w:val="32"/>
          <w:szCs w:val="32"/>
        </w:rPr>
      </w:pPr>
      <w:r>
        <w:rPr>
          <w:rFonts w:hint="eastAsia"/>
          <w:sz w:val="24"/>
        </w:rPr>
        <w:t xml:space="preserve"> </w:t>
      </w:r>
      <w:r>
        <w:rPr>
          <w:rFonts w:hint="eastAsia" w:eastAsia="宋体"/>
          <w:b/>
          <w:sz w:val="32"/>
          <w:szCs w:val="32"/>
        </w:rPr>
        <w:t>二、</w:t>
      </w:r>
      <w:r>
        <w:rPr>
          <w:rFonts w:hint="eastAsia"/>
          <w:b/>
          <w:sz w:val="32"/>
          <w:szCs w:val="32"/>
        </w:rPr>
        <w:t>报价表</w:t>
      </w:r>
    </w:p>
    <w:p>
      <w:pPr>
        <w:jc w:val="center"/>
        <w:rPr>
          <w:sz w:val="28"/>
          <w:szCs w:val="28"/>
        </w:rPr>
      </w:pPr>
    </w:p>
    <w:tbl>
      <w:tblPr>
        <w:tblStyle w:val="18"/>
        <w:tblW w:w="9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1047"/>
        <w:gridCol w:w="1381"/>
        <w:gridCol w:w="754"/>
        <w:gridCol w:w="879"/>
        <w:gridCol w:w="1004"/>
        <w:gridCol w:w="1381"/>
        <w:gridCol w:w="1285"/>
        <w:gridCol w:w="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85" w:type="dxa"/>
            <w:vAlign w:val="center"/>
          </w:tcPr>
          <w:p>
            <w:pPr>
              <w:jc w:val="center"/>
              <w:rPr>
                <w:sz w:val="24"/>
              </w:rPr>
            </w:pPr>
            <w:r>
              <w:rPr>
                <w:rFonts w:hint="eastAsia"/>
                <w:sz w:val="24"/>
              </w:rPr>
              <w:t>序号</w:t>
            </w:r>
          </w:p>
        </w:tc>
        <w:tc>
          <w:tcPr>
            <w:tcW w:w="1047" w:type="dxa"/>
            <w:vAlign w:val="center"/>
          </w:tcPr>
          <w:p>
            <w:pPr>
              <w:jc w:val="center"/>
              <w:rPr>
                <w:sz w:val="24"/>
              </w:rPr>
            </w:pPr>
            <w:r>
              <w:rPr>
                <w:rFonts w:hint="eastAsia"/>
                <w:sz w:val="24"/>
              </w:rPr>
              <w:t>项目名称</w:t>
            </w:r>
          </w:p>
        </w:tc>
        <w:tc>
          <w:tcPr>
            <w:tcW w:w="1381" w:type="dxa"/>
            <w:vAlign w:val="center"/>
          </w:tcPr>
          <w:p>
            <w:pPr>
              <w:jc w:val="center"/>
              <w:rPr>
                <w:sz w:val="24"/>
              </w:rPr>
            </w:pPr>
            <w:r>
              <w:rPr>
                <w:rFonts w:hint="eastAsia"/>
                <w:sz w:val="24"/>
              </w:rPr>
              <w:t>制造商家及规格型号</w:t>
            </w:r>
          </w:p>
        </w:tc>
        <w:tc>
          <w:tcPr>
            <w:tcW w:w="754" w:type="dxa"/>
            <w:vAlign w:val="center"/>
          </w:tcPr>
          <w:p>
            <w:pPr>
              <w:jc w:val="center"/>
              <w:rPr>
                <w:sz w:val="24"/>
              </w:rPr>
            </w:pPr>
            <w:r>
              <w:rPr>
                <w:rFonts w:hint="eastAsia"/>
                <w:sz w:val="24"/>
              </w:rPr>
              <w:t>数量</w:t>
            </w:r>
          </w:p>
        </w:tc>
        <w:tc>
          <w:tcPr>
            <w:tcW w:w="879" w:type="dxa"/>
            <w:vAlign w:val="center"/>
          </w:tcPr>
          <w:p>
            <w:pPr>
              <w:jc w:val="center"/>
              <w:rPr>
                <w:sz w:val="24"/>
              </w:rPr>
            </w:pPr>
            <w:r>
              <w:rPr>
                <w:rFonts w:hint="eastAsia"/>
                <w:sz w:val="24"/>
              </w:rPr>
              <w:t>单价（万元）</w:t>
            </w:r>
          </w:p>
        </w:tc>
        <w:tc>
          <w:tcPr>
            <w:tcW w:w="1004" w:type="dxa"/>
            <w:vAlign w:val="center"/>
          </w:tcPr>
          <w:p>
            <w:pPr>
              <w:jc w:val="center"/>
              <w:rPr>
                <w:sz w:val="24"/>
              </w:rPr>
            </w:pPr>
            <w:r>
              <w:rPr>
                <w:rFonts w:hint="eastAsia"/>
                <w:sz w:val="24"/>
              </w:rPr>
              <w:t>总价（万元）</w:t>
            </w:r>
          </w:p>
        </w:tc>
        <w:tc>
          <w:tcPr>
            <w:tcW w:w="1381" w:type="dxa"/>
            <w:vAlign w:val="center"/>
          </w:tcPr>
          <w:p>
            <w:pPr>
              <w:jc w:val="center"/>
              <w:rPr>
                <w:sz w:val="24"/>
              </w:rPr>
            </w:pPr>
            <w:r>
              <w:rPr>
                <w:rFonts w:hint="eastAsia"/>
                <w:sz w:val="24"/>
              </w:rPr>
              <w:t>项目完成时间</w:t>
            </w:r>
          </w:p>
        </w:tc>
        <w:tc>
          <w:tcPr>
            <w:tcW w:w="1285" w:type="dxa"/>
            <w:vAlign w:val="center"/>
          </w:tcPr>
          <w:p>
            <w:pPr>
              <w:ind w:left="355" w:hanging="355" w:hangingChars="148"/>
              <w:jc w:val="center"/>
              <w:rPr>
                <w:sz w:val="24"/>
              </w:rPr>
            </w:pPr>
            <w:r>
              <w:rPr>
                <w:rFonts w:hint="eastAsia"/>
                <w:sz w:val="24"/>
              </w:rPr>
              <w:t>是否属于</w:t>
            </w:r>
          </w:p>
          <w:p>
            <w:pPr>
              <w:ind w:left="355" w:hanging="355" w:hangingChars="148"/>
              <w:jc w:val="center"/>
              <w:rPr>
                <w:sz w:val="24"/>
              </w:rPr>
            </w:pPr>
            <w:r>
              <w:rPr>
                <w:rFonts w:hint="eastAsia"/>
                <w:sz w:val="24"/>
              </w:rPr>
              <w:t>进口产品</w:t>
            </w:r>
          </w:p>
        </w:tc>
        <w:tc>
          <w:tcPr>
            <w:tcW w:w="724" w:type="dxa"/>
            <w:vAlign w:val="center"/>
          </w:tcPr>
          <w:p>
            <w:pPr>
              <w:ind w:left="355" w:hanging="355" w:hangingChars="148"/>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85" w:type="dxa"/>
            <w:vAlign w:val="center"/>
          </w:tcPr>
          <w:p>
            <w:pPr>
              <w:jc w:val="center"/>
              <w:rPr>
                <w:sz w:val="24"/>
              </w:rPr>
            </w:pPr>
          </w:p>
        </w:tc>
        <w:tc>
          <w:tcPr>
            <w:tcW w:w="1047" w:type="dxa"/>
            <w:vAlign w:val="center"/>
          </w:tcPr>
          <w:p>
            <w:pPr>
              <w:jc w:val="center"/>
              <w:rPr>
                <w:sz w:val="24"/>
              </w:rPr>
            </w:pPr>
          </w:p>
        </w:tc>
        <w:tc>
          <w:tcPr>
            <w:tcW w:w="1381" w:type="dxa"/>
            <w:vAlign w:val="center"/>
          </w:tcPr>
          <w:p>
            <w:pPr>
              <w:jc w:val="center"/>
              <w:rPr>
                <w:sz w:val="24"/>
              </w:rPr>
            </w:pPr>
          </w:p>
        </w:tc>
        <w:tc>
          <w:tcPr>
            <w:tcW w:w="754" w:type="dxa"/>
            <w:vAlign w:val="center"/>
          </w:tcPr>
          <w:p>
            <w:pPr>
              <w:jc w:val="center"/>
              <w:rPr>
                <w:sz w:val="24"/>
              </w:rPr>
            </w:pPr>
          </w:p>
        </w:tc>
        <w:tc>
          <w:tcPr>
            <w:tcW w:w="879" w:type="dxa"/>
            <w:vAlign w:val="center"/>
          </w:tcPr>
          <w:p>
            <w:pPr>
              <w:jc w:val="center"/>
              <w:rPr>
                <w:sz w:val="24"/>
              </w:rPr>
            </w:pPr>
          </w:p>
        </w:tc>
        <w:tc>
          <w:tcPr>
            <w:tcW w:w="1004" w:type="dxa"/>
            <w:vAlign w:val="center"/>
          </w:tcPr>
          <w:p>
            <w:pPr>
              <w:jc w:val="center"/>
              <w:rPr>
                <w:sz w:val="24"/>
              </w:rPr>
            </w:pPr>
          </w:p>
        </w:tc>
        <w:tc>
          <w:tcPr>
            <w:tcW w:w="1381" w:type="dxa"/>
            <w:vAlign w:val="center"/>
          </w:tcPr>
          <w:p>
            <w:pPr>
              <w:jc w:val="center"/>
              <w:rPr>
                <w:sz w:val="24"/>
              </w:rPr>
            </w:pPr>
          </w:p>
        </w:tc>
        <w:tc>
          <w:tcPr>
            <w:tcW w:w="1285" w:type="dxa"/>
            <w:vAlign w:val="center"/>
          </w:tcPr>
          <w:p>
            <w:pPr>
              <w:jc w:val="center"/>
              <w:rPr>
                <w:sz w:val="24"/>
              </w:rPr>
            </w:pPr>
          </w:p>
        </w:tc>
        <w:tc>
          <w:tcPr>
            <w:tcW w:w="72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85" w:type="dxa"/>
            <w:vAlign w:val="center"/>
          </w:tcPr>
          <w:p>
            <w:pPr>
              <w:jc w:val="center"/>
              <w:rPr>
                <w:sz w:val="24"/>
              </w:rPr>
            </w:pPr>
          </w:p>
        </w:tc>
        <w:tc>
          <w:tcPr>
            <w:tcW w:w="1047" w:type="dxa"/>
            <w:vAlign w:val="center"/>
          </w:tcPr>
          <w:p>
            <w:pPr>
              <w:jc w:val="center"/>
              <w:rPr>
                <w:sz w:val="24"/>
              </w:rPr>
            </w:pPr>
          </w:p>
        </w:tc>
        <w:tc>
          <w:tcPr>
            <w:tcW w:w="1381" w:type="dxa"/>
            <w:vAlign w:val="center"/>
          </w:tcPr>
          <w:p>
            <w:pPr>
              <w:jc w:val="center"/>
              <w:rPr>
                <w:sz w:val="24"/>
              </w:rPr>
            </w:pPr>
          </w:p>
        </w:tc>
        <w:tc>
          <w:tcPr>
            <w:tcW w:w="754" w:type="dxa"/>
            <w:vAlign w:val="center"/>
          </w:tcPr>
          <w:p>
            <w:pPr>
              <w:jc w:val="center"/>
              <w:rPr>
                <w:sz w:val="24"/>
              </w:rPr>
            </w:pPr>
          </w:p>
        </w:tc>
        <w:tc>
          <w:tcPr>
            <w:tcW w:w="879" w:type="dxa"/>
            <w:vAlign w:val="center"/>
          </w:tcPr>
          <w:p>
            <w:pPr>
              <w:jc w:val="center"/>
              <w:rPr>
                <w:sz w:val="24"/>
              </w:rPr>
            </w:pPr>
          </w:p>
        </w:tc>
        <w:tc>
          <w:tcPr>
            <w:tcW w:w="1004" w:type="dxa"/>
            <w:vAlign w:val="center"/>
          </w:tcPr>
          <w:p>
            <w:pPr>
              <w:jc w:val="center"/>
              <w:rPr>
                <w:sz w:val="24"/>
              </w:rPr>
            </w:pPr>
          </w:p>
        </w:tc>
        <w:tc>
          <w:tcPr>
            <w:tcW w:w="1381" w:type="dxa"/>
            <w:vAlign w:val="center"/>
          </w:tcPr>
          <w:p>
            <w:pPr>
              <w:jc w:val="center"/>
              <w:rPr>
                <w:sz w:val="24"/>
              </w:rPr>
            </w:pPr>
          </w:p>
        </w:tc>
        <w:tc>
          <w:tcPr>
            <w:tcW w:w="1285" w:type="dxa"/>
            <w:vAlign w:val="center"/>
          </w:tcPr>
          <w:p>
            <w:pPr>
              <w:jc w:val="center"/>
              <w:rPr>
                <w:sz w:val="24"/>
              </w:rPr>
            </w:pPr>
          </w:p>
        </w:tc>
        <w:tc>
          <w:tcPr>
            <w:tcW w:w="72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585" w:type="dxa"/>
            <w:vAlign w:val="center"/>
          </w:tcPr>
          <w:p>
            <w:pPr>
              <w:jc w:val="center"/>
              <w:rPr>
                <w:sz w:val="24"/>
              </w:rPr>
            </w:pPr>
          </w:p>
        </w:tc>
        <w:tc>
          <w:tcPr>
            <w:tcW w:w="1047" w:type="dxa"/>
            <w:vAlign w:val="center"/>
          </w:tcPr>
          <w:p>
            <w:pPr>
              <w:jc w:val="center"/>
              <w:rPr>
                <w:sz w:val="24"/>
              </w:rPr>
            </w:pPr>
          </w:p>
        </w:tc>
        <w:tc>
          <w:tcPr>
            <w:tcW w:w="1381" w:type="dxa"/>
            <w:vAlign w:val="center"/>
          </w:tcPr>
          <w:p>
            <w:pPr>
              <w:jc w:val="center"/>
              <w:rPr>
                <w:sz w:val="24"/>
              </w:rPr>
            </w:pPr>
          </w:p>
        </w:tc>
        <w:tc>
          <w:tcPr>
            <w:tcW w:w="754" w:type="dxa"/>
            <w:vAlign w:val="center"/>
          </w:tcPr>
          <w:p>
            <w:pPr>
              <w:jc w:val="center"/>
              <w:rPr>
                <w:sz w:val="24"/>
              </w:rPr>
            </w:pPr>
          </w:p>
        </w:tc>
        <w:tc>
          <w:tcPr>
            <w:tcW w:w="879" w:type="dxa"/>
            <w:vAlign w:val="center"/>
          </w:tcPr>
          <w:p>
            <w:pPr>
              <w:jc w:val="center"/>
              <w:rPr>
                <w:sz w:val="24"/>
              </w:rPr>
            </w:pPr>
          </w:p>
        </w:tc>
        <w:tc>
          <w:tcPr>
            <w:tcW w:w="1004" w:type="dxa"/>
            <w:vAlign w:val="center"/>
          </w:tcPr>
          <w:p>
            <w:pPr>
              <w:jc w:val="center"/>
              <w:rPr>
                <w:sz w:val="24"/>
              </w:rPr>
            </w:pPr>
          </w:p>
        </w:tc>
        <w:tc>
          <w:tcPr>
            <w:tcW w:w="1381" w:type="dxa"/>
            <w:vAlign w:val="center"/>
          </w:tcPr>
          <w:p>
            <w:pPr>
              <w:jc w:val="center"/>
              <w:rPr>
                <w:sz w:val="24"/>
              </w:rPr>
            </w:pPr>
          </w:p>
        </w:tc>
        <w:tc>
          <w:tcPr>
            <w:tcW w:w="1285" w:type="dxa"/>
            <w:vAlign w:val="center"/>
          </w:tcPr>
          <w:p>
            <w:pPr>
              <w:jc w:val="center"/>
              <w:rPr>
                <w:sz w:val="24"/>
              </w:rPr>
            </w:pPr>
          </w:p>
        </w:tc>
        <w:tc>
          <w:tcPr>
            <w:tcW w:w="724"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0" w:type="dxa"/>
            <w:gridSpan w:val="9"/>
            <w:vAlign w:val="center"/>
          </w:tcPr>
          <w:p>
            <w:pPr>
              <w:rPr>
                <w:sz w:val="24"/>
              </w:rPr>
            </w:pPr>
            <w:r>
              <w:rPr>
                <w:rFonts w:hint="eastAsia"/>
                <w:sz w:val="24"/>
              </w:rPr>
              <w:t>合计金额（大写）：</w:t>
            </w:r>
          </w:p>
        </w:tc>
      </w:tr>
    </w:tbl>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注: 1.所有报价均用人民币表示,所报价格是交货地的验收价格，其总价即为履行合同的固定价格。运输、安装、调试、检验、培训、税金和保险等费用以及询价通知书规定的其他费用均应包含在报价中；进口货物请列明含关税、进口环节税的报价和不含关税、进口环节税的报价。</w:t>
      </w:r>
    </w:p>
    <w:p>
      <w:pPr>
        <w:tabs>
          <w:tab w:val="left" w:pos="851"/>
        </w:tabs>
        <w:spacing w:line="440" w:lineRule="exact"/>
        <w:ind w:firstLine="280" w:firstLineChars="1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2.应完整填写产品的品牌和型号或项目内容。</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法定代表人或授权代表（签字或盖章）：XXX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期：XXX年XXX月XXX日</w:t>
      </w:r>
    </w:p>
    <w:p>
      <w:pPr>
        <w:tabs>
          <w:tab w:val="left" w:pos="851"/>
        </w:tabs>
        <w:spacing w:line="440" w:lineRule="exact"/>
        <w:rPr>
          <w:rFonts w:hint="eastAsia" w:ascii="Times New Roman" w:hAnsi="Times New Roman" w:eastAsia="仿宋" w:cs="Times New Roman"/>
          <w:color w:val="auto"/>
          <w:sz w:val="28"/>
          <w:szCs w:val="24"/>
          <w:highlight w:val="none"/>
        </w:rPr>
      </w:pPr>
    </w:p>
    <w:p>
      <w:pPr>
        <w:pStyle w:val="36"/>
      </w:pPr>
    </w:p>
    <w:p>
      <w:pPr>
        <w:pStyle w:val="36"/>
      </w:pPr>
    </w:p>
    <w:p>
      <w:pPr>
        <w:pStyle w:val="36"/>
      </w:pPr>
    </w:p>
    <w:p>
      <w:pPr>
        <w:pStyle w:val="36"/>
      </w:pPr>
    </w:p>
    <w:p>
      <w:pPr>
        <w:pStyle w:val="36"/>
      </w:pPr>
    </w:p>
    <w:p>
      <w:pPr>
        <w:pStyle w:val="36"/>
      </w:pPr>
    </w:p>
    <w:p>
      <w:pPr>
        <w:pStyle w:val="36"/>
      </w:pPr>
    </w:p>
    <w:p>
      <w:pPr>
        <w:pStyle w:val="36"/>
      </w:pPr>
    </w:p>
    <w:p>
      <w:pPr>
        <w:pStyle w:val="36"/>
      </w:pPr>
    </w:p>
    <w:p>
      <w:pPr>
        <w:jc w:val="center"/>
        <w:rPr>
          <w:rFonts w:ascii="宋体" w:hAnsi="宋体"/>
          <w:b/>
          <w:bCs/>
          <w:sz w:val="32"/>
          <w:szCs w:val="32"/>
        </w:rPr>
      </w:pPr>
      <w:r>
        <w:rPr>
          <w:rFonts w:hint="eastAsia" w:ascii="宋体" w:hAnsi="宋体" w:eastAsia="宋体"/>
          <w:b/>
          <w:bCs/>
          <w:sz w:val="32"/>
          <w:szCs w:val="32"/>
        </w:rPr>
        <w:t>三</w:t>
      </w:r>
      <w:r>
        <w:rPr>
          <w:rFonts w:hint="eastAsia" w:ascii="宋体" w:hAnsi="宋体"/>
          <w:b/>
          <w:bCs/>
          <w:sz w:val="32"/>
          <w:szCs w:val="32"/>
        </w:rPr>
        <w:t>、中小企业声明函</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本公司郑重声明，根据《政府采购促进中小企业发展暂行办法》（财库[2011]181号）的规定，本公司为XXX（请填写：中型、小型、微型）企业。即，本公司同时满足以下条件：</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根据《工业和信息化部、国家统计局、国家发展和改革委员会、财政部关于印发中小企业划型标准规定的通知》（工信部联企业[2011]300号）规定的划分标准，本公司属于XXX行业，从业人员XXX人，营业收入XXX万元，资产总额XXX万元，本公司为XXX（请填写：中型、小型、微型）企业。</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2.本公司参加XXX单位的XXX项目采购活动提供本企业制造的货物，由本企业承担工程、提供服务，或者提供其他XXX（请填写：中型、小型、微型）企业制造的货物。本条所称货物不包括使用大型企业注册商标的货物。</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本公司对上述声明的真实性负责。如有虚假，将依法承担相应责任。</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法定代表人或授权代表（签字）：XXXX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日期：XXXX</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宋体" w:hAnsi="宋体"/>
          <w:b/>
          <w:bCs/>
          <w:sz w:val="32"/>
          <w:szCs w:val="32"/>
        </w:rPr>
      </w:pPr>
      <w:r>
        <w:rPr>
          <w:rFonts w:hint="eastAsia" w:ascii="宋体" w:hAnsi="宋体" w:eastAsia="宋体"/>
          <w:b/>
          <w:bCs/>
          <w:sz w:val="32"/>
          <w:szCs w:val="32"/>
        </w:rPr>
        <w:t>四</w:t>
      </w:r>
      <w:r>
        <w:rPr>
          <w:rFonts w:hint="eastAsia" w:ascii="宋体" w:hAnsi="宋体"/>
          <w:b/>
          <w:bCs/>
          <w:sz w:val="32"/>
          <w:szCs w:val="32"/>
        </w:rPr>
        <w:t>、残疾人福利性单位声明函</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851"/>
        </w:tabs>
        <w:spacing w:line="440" w:lineRule="exact"/>
        <w:ind w:firstLine="560" w:firstLineChars="200"/>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本单位对上述声明的真实性负责。如有虚假，将依法承担相应责任。</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　　</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单位名称：XXXX（盖单位公章）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法定代表人或授权代表（签字）：XXXX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日期：XXXX</w:t>
      </w:r>
    </w:p>
    <w:p>
      <w:pPr>
        <w:rPr>
          <w:sz w:val="32"/>
          <w:szCs w:val="32"/>
        </w:rPr>
      </w:pPr>
    </w:p>
    <w:p>
      <w:pPr>
        <w:pStyle w:val="36"/>
        <w:rPr>
          <w:sz w:val="32"/>
          <w:szCs w:val="32"/>
        </w:rPr>
      </w:pPr>
    </w:p>
    <w:p>
      <w:pPr>
        <w:pStyle w:val="36"/>
        <w:rPr>
          <w:sz w:val="32"/>
          <w:szCs w:val="32"/>
        </w:rPr>
      </w:pPr>
    </w:p>
    <w:p>
      <w:pPr>
        <w:pStyle w:val="36"/>
        <w:rPr>
          <w:sz w:val="32"/>
          <w:szCs w:val="32"/>
        </w:rPr>
      </w:pPr>
    </w:p>
    <w:p>
      <w:pPr>
        <w:pStyle w:val="36"/>
        <w:rPr>
          <w:sz w:val="32"/>
          <w:szCs w:val="32"/>
        </w:rPr>
      </w:pPr>
    </w:p>
    <w:p>
      <w:pPr>
        <w:rPr>
          <w:sz w:val="32"/>
          <w:szCs w:val="32"/>
        </w:rPr>
      </w:pPr>
    </w:p>
    <w:p>
      <w:pPr>
        <w:rPr>
          <w:sz w:val="32"/>
          <w:szCs w:val="32"/>
        </w:rPr>
      </w:pPr>
    </w:p>
    <w:p>
      <w:pPr>
        <w:rPr>
          <w:sz w:val="32"/>
          <w:szCs w:val="32"/>
        </w:rPr>
      </w:pPr>
    </w:p>
    <w:p>
      <w:pPr>
        <w:rPr>
          <w:sz w:val="32"/>
          <w:szCs w:val="32"/>
        </w:rPr>
      </w:pPr>
    </w:p>
    <w:p>
      <w:pPr>
        <w:jc w:val="center"/>
        <w:rPr>
          <w:rFonts w:ascii="宋体" w:hAnsi="宋体"/>
          <w:b/>
          <w:bCs/>
          <w:sz w:val="32"/>
          <w:szCs w:val="32"/>
        </w:rPr>
      </w:pPr>
      <w:r>
        <w:rPr>
          <w:rFonts w:hint="eastAsia" w:ascii="宋体" w:hAnsi="宋体" w:eastAsia="宋体"/>
          <w:b/>
          <w:bCs/>
          <w:sz w:val="32"/>
          <w:szCs w:val="32"/>
        </w:rPr>
        <w:t>五</w:t>
      </w:r>
      <w:r>
        <w:rPr>
          <w:rFonts w:hint="eastAsia" w:ascii="宋体" w:hAnsi="宋体"/>
          <w:b/>
          <w:bCs/>
          <w:sz w:val="32"/>
          <w:szCs w:val="32"/>
        </w:rPr>
        <w:t>、技术、服务要求应答表</w:t>
      </w:r>
    </w:p>
    <w:p>
      <w:pPr>
        <w:pStyle w:val="12"/>
        <w:pBdr>
          <w:bottom w:val="none" w:color="auto" w:sz="0" w:space="0"/>
        </w:pBdr>
        <w:tabs>
          <w:tab w:val="clear" w:pos="4153"/>
          <w:tab w:val="clear" w:pos="8306"/>
        </w:tabs>
        <w:snapToGrid/>
        <w:jc w:val="both"/>
        <w:rPr>
          <w:rFonts w:ascii="宋体" w:hAnsi="宋体"/>
          <w:sz w:val="24"/>
          <w:szCs w:val="24"/>
        </w:rPr>
      </w:pPr>
    </w:p>
    <w:tbl>
      <w:tblPr>
        <w:tblStyle w:val="18"/>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3672"/>
        <w:gridCol w:w="3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256" w:type="dxa"/>
            <w:vAlign w:val="center"/>
          </w:tcPr>
          <w:p>
            <w:pPr>
              <w:jc w:val="center"/>
              <w:rPr>
                <w:rFonts w:ascii="宋体" w:hAnsi="宋体"/>
                <w:sz w:val="24"/>
              </w:rPr>
            </w:pPr>
            <w:r>
              <w:rPr>
                <w:rFonts w:hint="eastAsia" w:ascii="宋体" w:hAnsi="宋体"/>
                <w:sz w:val="24"/>
              </w:rPr>
              <w:t>序号</w:t>
            </w:r>
          </w:p>
        </w:tc>
        <w:tc>
          <w:tcPr>
            <w:tcW w:w="3672" w:type="dxa"/>
            <w:vAlign w:val="center"/>
          </w:tcPr>
          <w:p>
            <w:pPr>
              <w:jc w:val="center"/>
              <w:rPr>
                <w:rFonts w:ascii="宋体" w:hAnsi="宋体"/>
                <w:sz w:val="24"/>
              </w:rPr>
            </w:pPr>
            <w:r>
              <w:rPr>
                <w:rFonts w:hint="eastAsia" w:ascii="宋体" w:hAnsi="宋体"/>
                <w:sz w:val="24"/>
              </w:rPr>
              <w:t>采购文件要求</w:t>
            </w:r>
          </w:p>
        </w:tc>
        <w:tc>
          <w:tcPr>
            <w:tcW w:w="3672" w:type="dxa"/>
            <w:vAlign w:val="center"/>
          </w:tcPr>
          <w:p>
            <w:pPr>
              <w:jc w:val="center"/>
              <w:rPr>
                <w:rFonts w:ascii="宋体" w:hAnsi="宋体"/>
                <w:sz w:val="24"/>
              </w:rPr>
            </w:pPr>
            <w:r>
              <w:rPr>
                <w:rFonts w:hint="eastAsia" w:ascii="宋体" w:hAnsi="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56" w:type="dxa"/>
          </w:tcPr>
          <w:p>
            <w:pPr>
              <w:jc w:val="center"/>
              <w:rPr>
                <w:rFonts w:ascii="宋体" w:hAnsi="宋体"/>
                <w:sz w:val="24"/>
              </w:rPr>
            </w:pPr>
          </w:p>
        </w:tc>
        <w:tc>
          <w:tcPr>
            <w:tcW w:w="3672" w:type="dxa"/>
          </w:tcPr>
          <w:p>
            <w:pPr>
              <w:jc w:val="center"/>
              <w:rPr>
                <w:rFonts w:ascii="宋体" w:hAnsi="宋体"/>
                <w:sz w:val="24"/>
              </w:rPr>
            </w:pPr>
          </w:p>
        </w:tc>
        <w:tc>
          <w:tcPr>
            <w:tcW w:w="367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56" w:type="dxa"/>
          </w:tcPr>
          <w:p>
            <w:pPr>
              <w:jc w:val="center"/>
              <w:rPr>
                <w:rFonts w:ascii="宋体" w:hAnsi="宋体"/>
                <w:sz w:val="24"/>
              </w:rPr>
            </w:pPr>
          </w:p>
        </w:tc>
        <w:tc>
          <w:tcPr>
            <w:tcW w:w="3672" w:type="dxa"/>
          </w:tcPr>
          <w:p>
            <w:pPr>
              <w:jc w:val="center"/>
              <w:rPr>
                <w:rFonts w:ascii="宋体" w:hAnsi="宋体"/>
                <w:sz w:val="24"/>
              </w:rPr>
            </w:pPr>
          </w:p>
        </w:tc>
        <w:tc>
          <w:tcPr>
            <w:tcW w:w="367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1256" w:type="dxa"/>
          </w:tcPr>
          <w:p>
            <w:pPr>
              <w:jc w:val="center"/>
              <w:rPr>
                <w:rFonts w:ascii="宋体" w:hAnsi="宋体"/>
                <w:sz w:val="24"/>
              </w:rPr>
            </w:pPr>
          </w:p>
        </w:tc>
        <w:tc>
          <w:tcPr>
            <w:tcW w:w="3672" w:type="dxa"/>
          </w:tcPr>
          <w:p>
            <w:pPr>
              <w:jc w:val="center"/>
              <w:rPr>
                <w:rFonts w:ascii="宋体" w:hAnsi="宋体"/>
                <w:sz w:val="24"/>
              </w:rPr>
            </w:pPr>
          </w:p>
        </w:tc>
        <w:tc>
          <w:tcPr>
            <w:tcW w:w="3672"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6" w:hRule="atLeast"/>
          <w:jc w:val="center"/>
        </w:trPr>
        <w:tc>
          <w:tcPr>
            <w:tcW w:w="1256" w:type="dxa"/>
          </w:tcPr>
          <w:p>
            <w:pPr>
              <w:jc w:val="center"/>
              <w:rPr>
                <w:rFonts w:ascii="宋体" w:hAnsi="宋体"/>
                <w:sz w:val="24"/>
              </w:rPr>
            </w:pPr>
          </w:p>
        </w:tc>
        <w:tc>
          <w:tcPr>
            <w:tcW w:w="3672" w:type="dxa"/>
          </w:tcPr>
          <w:p>
            <w:pPr>
              <w:jc w:val="center"/>
              <w:rPr>
                <w:rFonts w:ascii="宋体" w:hAnsi="宋体"/>
                <w:sz w:val="24"/>
              </w:rPr>
            </w:pPr>
          </w:p>
        </w:tc>
        <w:tc>
          <w:tcPr>
            <w:tcW w:w="3672" w:type="dxa"/>
          </w:tcPr>
          <w:p>
            <w:pPr>
              <w:jc w:val="center"/>
              <w:rPr>
                <w:rFonts w:ascii="宋体" w:hAnsi="宋体"/>
                <w:sz w:val="24"/>
              </w:rPr>
            </w:pPr>
          </w:p>
        </w:tc>
      </w:tr>
    </w:tbl>
    <w:p>
      <w:pPr>
        <w:ind w:firstLine="482" w:firstLineChars="200"/>
        <w:rPr>
          <w:rFonts w:ascii="宋体" w:hAnsi="宋体"/>
          <w:b/>
          <w:sz w:val="24"/>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注：供应商必须根据询价通知书要求据实逐条填写，不得虚假响应，虚假响应的，其响应文件无效并按规定追究其相关责任。</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法定代表人或授权代表（签字或盖章）：XXX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期：XXX年XXX月XXX日</w:t>
      </w:r>
    </w:p>
    <w:p>
      <w:pPr>
        <w:spacing w:line="400" w:lineRule="exact"/>
        <w:rPr>
          <w:rFonts w:ascii="宋体" w:hAnsi="宋体"/>
        </w:rPr>
      </w:pPr>
    </w:p>
    <w:p>
      <w:pPr>
        <w:spacing w:line="400" w:lineRule="exact"/>
        <w:rPr>
          <w:rFonts w:ascii="宋体" w:hAnsi="宋体"/>
        </w:rPr>
      </w:pPr>
    </w:p>
    <w:p>
      <w:pPr>
        <w:spacing w:line="400" w:lineRule="exact"/>
        <w:rPr>
          <w:rFonts w:ascii="宋体" w:hAnsi="宋体"/>
        </w:rPr>
      </w:pPr>
    </w:p>
    <w:p>
      <w:pPr>
        <w:pStyle w:val="10"/>
        <w:tabs>
          <w:tab w:val="left" w:pos="0"/>
        </w:tabs>
        <w:spacing w:after="0" w:line="400" w:lineRule="exact"/>
      </w:pPr>
    </w:p>
    <w:p>
      <w:pPr>
        <w:pStyle w:val="10"/>
        <w:tabs>
          <w:tab w:val="left" w:pos="0"/>
        </w:tabs>
      </w:pPr>
    </w:p>
    <w:p>
      <w:pPr>
        <w:pStyle w:val="10"/>
        <w:tabs>
          <w:tab w:val="left" w:pos="0"/>
        </w:tabs>
      </w:pPr>
    </w:p>
    <w:p>
      <w:pPr>
        <w:pStyle w:val="10"/>
        <w:tabs>
          <w:tab w:val="left" w:pos="0"/>
        </w:tabs>
      </w:pPr>
    </w:p>
    <w:p>
      <w:pPr>
        <w:pStyle w:val="10"/>
        <w:tabs>
          <w:tab w:val="left" w:pos="0"/>
        </w:tabs>
      </w:pPr>
    </w:p>
    <w:p>
      <w:pPr>
        <w:pStyle w:val="10"/>
        <w:tabs>
          <w:tab w:val="left" w:pos="0"/>
        </w:tabs>
        <w:jc w:val="center"/>
        <w:rPr>
          <w:b/>
          <w:sz w:val="32"/>
          <w:szCs w:val="32"/>
        </w:rPr>
      </w:pPr>
      <w:r>
        <w:rPr>
          <w:rFonts w:hint="eastAsia" w:eastAsia="宋体"/>
          <w:b/>
          <w:sz w:val="32"/>
          <w:szCs w:val="32"/>
        </w:rPr>
        <w:t>六</w:t>
      </w:r>
      <w:r>
        <w:rPr>
          <w:rFonts w:hint="eastAsia"/>
          <w:b/>
          <w:sz w:val="32"/>
          <w:szCs w:val="32"/>
        </w:rPr>
        <w:t>、商务应答表</w:t>
      </w:r>
    </w:p>
    <w:tbl>
      <w:tblPr>
        <w:tblStyle w:val="18"/>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2"/>
        <w:gridCol w:w="3954"/>
        <w:gridCol w:w="3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52" w:type="dxa"/>
            <w:vAlign w:val="center"/>
          </w:tcPr>
          <w:p>
            <w:pPr>
              <w:jc w:val="center"/>
              <w:rPr>
                <w:rFonts w:ascii="宋体" w:hAnsi="宋体"/>
                <w:sz w:val="24"/>
              </w:rPr>
            </w:pPr>
            <w:r>
              <w:rPr>
                <w:rFonts w:hint="eastAsia" w:ascii="宋体" w:hAnsi="宋体"/>
                <w:sz w:val="24"/>
              </w:rPr>
              <w:t>序号</w:t>
            </w:r>
          </w:p>
        </w:tc>
        <w:tc>
          <w:tcPr>
            <w:tcW w:w="3954" w:type="dxa"/>
            <w:vAlign w:val="center"/>
          </w:tcPr>
          <w:p>
            <w:pPr>
              <w:jc w:val="center"/>
              <w:rPr>
                <w:rFonts w:ascii="宋体" w:hAnsi="宋体"/>
                <w:sz w:val="24"/>
              </w:rPr>
            </w:pPr>
            <w:r>
              <w:rPr>
                <w:rFonts w:hint="eastAsia" w:ascii="宋体" w:hAnsi="宋体"/>
                <w:sz w:val="24"/>
              </w:rPr>
              <w:t>采购文件要求</w:t>
            </w:r>
          </w:p>
        </w:tc>
        <w:tc>
          <w:tcPr>
            <w:tcW w:w="3954" w:type="dxa"/>
            <w:vAlign w:val="center"/>
          </w:tcPr>
          <w:p>
            <w:pPr>
              <w:jc w:val="center"/>
              <w:rPr>
                <w:rFonts w:ascii="宋体" w:hAnsi="宋体"/>
                <w:sz w:val="24"/>
              </w:rPr>
            </w:pPr>
            <w:r>
              <w:rPr>
                <w:rFonts w:hint="eastAsia" w:ascii="宋体" w:hAnsi="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352" w:type="dxa"/>
          </w:tcPr>
          <w:p>
            <w:pPr>
              <w:jc w:val="center"/>
              <w:rPr>
                <w:rFonts w:ascii="宋体" w:hAnsi="宋体"/>
                <w:sz w:val="24"/>
              </w:rPr>
            </w:pPr>
          </w:p>
        </w:tc>
        <w:tc>
          <w:tcPr>
            <w:tcW w:w="3954" w:type="dxa"/>
          </w:tcPr>
          <w:p>
            <w:pPr>
              <w:jc w:val="center"/>
              <w:rPr>
                <w:rFonts w:ascii="宋体" w:hAnsi="宋体"/>
                <w:sz w:val="24"/>
              </w:rPr>
            </w:pPr>
          </w:p>
        </w:tc>
        <w:tc>
          <w:tcPr>
            <w:tcW w:w="3954"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352" w:type="dxa"/>
          </w:tcPr>
          <w:p>
            <w:pPr>
              <w:jc w:val="center"/>
              <w:rPr>
                <w:rFonts w:ascii="宋体" w:hAnsi="宋体"/>
                <w:sz w:val="24"/>
              </w:rPr>
            </w:pPr>
          </w:p>
        </w:tc>
        <w:tc>
          <w:tcPr>
            <w:tcW w:w="3954" w:type="dxa"/>
          </w:tcPr>
          <w:p>
            <w:pPr>
              <w:jc w:val="center"/>
              <w:rPr>
                <w:rFonts w:ascii="宋体" w:hAnsi="宋体"/>
                <w:sz w:val="24"/>
              </w:rPr>
            </w:pPr>
          </w:p>
        </w:tc>
        <w:tc>
          <w:tcPr>
            <w:tcW w:w="3954"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1352" w:type="dxa"/>
          </w:tcPr>
          <w:p>
            <w:pPr>
              <w:jc w:val="center"/>
              <w:rPr>
                <w:rFonts w:ascii="宋体" w:hAnsi="宋体"/>
                <w:sz w:val="24"/>
              </w:rPr>
            </w:pPr>
          </w:p>
        </w:tc>
        <w:tc>
          <w:tcPr>
            <w:tcW w:w="3954" w:type="dxa"/>
          </w:tcPr>
          <w:p>
            <w:pPr>
              <w:jc w:val="center"/>
              <w:rPr>
                <w:rFonts w:ascii="宋体" w:hAnsi="宋体"/>
                <w:sz w:val="24"/>
              </w:rPr>
            </w:pPr>
          </w:p>
        </w:tc>
        <w:tc>
          <w:tcPr>
            <w:tcW w:w="3954" w:type="dxa"/>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1352" w:type="dxa"/>
          </w:tcPr>
          <w:p>
            <w:pPr>
              <w:jc w:val="center"/>
              <w:rPr>
                <w:rFonts w:ascii="宋体" w:hAnsi="宋体"/>
                <w:sz w:val="24"/>
              </w:rPr>
            </w:pPr>
          </w:p>
        </w:tc>
        <w:tc>
          <w:tcPr>
            <w:tcW w:w="3954" w:type="dxa"/>
          </w:tcPr>
          <w:p>
            <w:pPr>
              <w:jc w:val="center"/>
              <w:rPr>
                <w:rFonts w:ascii="宋体" w:hAnsi="宋体"/>
                <w:sz w:val="24"/>
              </w:rPr>
            </w:pPr>
          </w:p>
        </w:tc>
        <w:tc>
          <w:tcPr>
            <w:tcW w:w="3954" w:type="dxa"/>
          </w:tcPr>
          <w:p>
            <w:pPr>
              <w:jc w:val="center"/>
              <w:rPr>
                <w:rFonts w:ascii="宋体" w:hAnsi="宋体"/>
                <w:sz w:val="24"/>
              </w:rPr>
            </w:pPr>
          </w:p>
        </w:tc>
      </w:tr>
    </w:tbl>
    <w:p>
      <w:pPr>
        <w:ind w:firstLine="482" w:firstLineChars="200"/>
        <w:rPr>
          <w:rFonts w:ascii="宋体" w:hAnsi="宋体"/>
          <w:b/>
          <w:sz w:val="24"/>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注意：供应商必须据实填写，不得虚假响应，虚假响应的，其响应文件无效并按规定追究其相关责任。</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供应商人名称：XXX（盖单位公章）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法定代表人或授权代表（签字或盖章）：XXX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期：XXX年XXX月XXX日</w:t>
      </w:r>
    </w:p>
    <w:p>
      <w:pPr>
        <w:tabs>
          <w:tab w:val="left" w:pos="851"/>
        </w:tabs>
        <w:spacing w:line="440" w:lineRule="exact"/>
        <w:rPr>
          <w:rFonts w:hint="eastAsia" w:ascii="Times New Roman" w:hAnsi="Times New Roman" w:eastAsia="仿宋" w:cs="Times New Roman"/>
          <w:color w:val="auto"/>
          <w:sz w:val="28"/>
          <w:szCs w:val="24"/>
          <w:highlight w:val="none"/>
        </w:rPr>
      </w:pPr>
    </w:p>
    <w:p>
      <w:pPr>
        <w:pStyle w:val="10"/>
        <w:tabs>
          <w:tab w:val="left" w:pos="0"/>
        </w:tabs>
        <w:jc w:val="center"/>
      </w:pPr>
    </w:p>
    <w:p>
      <w:pPr>
        <w:pStyle w:val="10"/>
        <w:tabs>
          <w:tab w:val="left" w:pos="0"/>
        </w:tabs>
        <w:jc w:val="center"/>
      </w:pPr>
    </w:p>
    <w:p>
      <w:pPr>
        <w:pStyle w:val="10"/>
        <w:tabs>
          <w:tab w:val="left" w:pos="0"/>
        </w:tabs>
        <w:jc w:val="center"/>
      </w:pPr>
    </w:p>
    <w:p>
      <w:pPr>
        <w:pStyle w:val="10"/>
        <w:tabs>
          <w:tab w:val="left" w:pos="0"/>
        </w:tabs>
        <w:jc w:val="center"/>
      </w:pPr>
    </w:p>
    <w:p>
      <w:pPr>
        <w:pStyle w:val="10"/>
        <w:tabs>
          <w:tab w:val="left" w:pos="0"/>
        </w:tabs>
        <w:jc w:val="center"/>
      </w:pPr>
    </w:p>
    <w:p>
      <w:pPr>
        <w:pStyle w:val="10"/>
        <w:tabs>
          <w:tab w:val="left" w:pos="0"/>
        </w:tabs>
        <w:jc w:val="center"/>
      </w:pPr>
    </w:p>
    <w:p>
      <w:pPr>
        <w:jc w:val="center"/>
        <w:rPr>
          <w:rFonts w:ascii="宋体" w:hAnsi="宋体" w:cs="Arial"/>
          <w:b/>
          <w:bCs/>
          <w:sz w:val="32"/>
          <w:szCs w:val="32"/>
        </w:rPr>
      </w:pPr>
      <w:r>
        <w:rPr>
          <w:rFonts w:hint="eastAsia" w:ascii="宋体" w:hAnsi="宋体" w:eastAsia="宋体" w:cs="Arial"/>
          <w:b/>
          <w:bCs/>
          <w:sz w:val="32"/>
          <w:szCs w:val="32"/>
        </w:rPr>
        <w:t>七</w:t>
      </w:r>
      <w:r>
        <w:rPr>
          <w:rFonts w:hint="eastAsia" w:ascii="宋体" w:hAnsi="宋体" w:cs="Arial"/>
          <w:b/>
          <w:bCs/>
          <w:sz w:val="32"/>
          <w:szCs w:val="32"/>
        </w:rPr>
        <w:t>、供应商类似项目业绩一览表</w:t>
      </w:r>
    </w:p>
    <w:p>
      <w:pPr>
        <w:spacing w:line="400" w:lineRule="exact"/>
        <w:rPr>
          <w:rFonts w:ascii="宋体" w:hAnsi="宋体" w:cs="Arial"/>
          <w:sz w:val="24"/>
        </w:rPr>
      </w:pPr>
    </w:p>
    <w:tbl>
      <w:tblPr>
        <w:tblStyle w:val="18"/>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599"/>
        <w:gridCol w:w="15"/>
        <w:gridCol w:w="1377"/>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line="400" w:lineRule="exact"/>
              <w:ind w:firstLine="105" w:firstLineChars="50"/>
              <w:jc w:val="center"/>
              <w:rPr>
                <w:rFonts w:ascii="宋体" w:hAnsi="宋体" w:cs="Arial"/>
                <w:b/>
              </w:rPr>
            </w:pPr>
            <w:r>
              <w:rPr>
                <w:rFonts w:hint="eastAsia" w:ascii="宋体" w:hAnsi="宋体" w:cs="Arial"/>
                <w:b/>
              </w:rPr>
              <w:t>年份</w:t>
            </w:r>
          </w:p>
        </w:tc>
        <w:tc>
          <w:tcPr>
            <w:tcW w:w="1439" w:type="dxa"/>
            <w:vAlign w:val="center"/>
          </w:tcPr>
          <w:p>
            <w:pPr>
              <w:spacing w:line="400" w:lineRule="exact"/>
              <w:jc w:val="center"/>
              <w:rPr>
                <w:rFonts w:ascii="宋体" w:hAnsi="宋体" w:cs="Arial"/>
                <w:b/>
              </w:rPr>
            </w:pPr>
            <w:r>
              <w:rPr>
                <w:rFonts w:hint="eastAsia" w:ascii="宋体" w:hAnsi="宋体" w:cs="Arial"/>
                <w:b/>
              </w:rPr>
              <w:t>用户名称</w:t>
            </w:r>
          </w:p>
        </w:tc>
        <w:tc>
          <w:tcPr>
            <w:tcW w:w="1319" w:type="dxa"/>
            <w:vAlign w:val="center"/>
          </w:tcPr>
          <w:p>
            <w:pPr>
              <w:spacing w:line="400" w:lineRule="exact"/>
              <w:jc w:val="center"/>
              <w:rPr>
                <w:rFonts w:ascii="宋体" w:hAnsi="宋体" w:cs="Arial"/>
                <w:b/>
              </w:rPr>
            </w:pPr>
            <w:r>
              <w:rPr>
                <w:rFonts w:ascii="宋体" w:hAnsi="宋体" w:cs="Arial"/>
                <w:b/>
              </w:rPr>
              <w:t>项目名称</w:t>
            </w:r>
          </w:p>
        </w:tc>
        <w:tc>
          <w:tcPr>
            <w:tcW w:w="1160" w:type="dxa"/>
            <w:vAlign w:val="center"/>
          </w:tcPr>
          <w:p>
            <w:pPr>
              <w:spacing w:line="400" w:lineRule="exact"/>
              <w:jc w:val="center"/>
              <w:rPr>
                <w:rFonts w:ascii="宋体" w:hAnsi="宋体" w:cs="Arial"/>
                <w:b/>
              </w:rPr>
            </w:pPr>
            <w:r>
              <w:rPr>
                <w:rFonts w:ascii="宋体" w:hAnsi="宋体" w:cs="Arial"/>
                <w:b/>
              </w:rPr>
              <w:t>完成时间</w:t>
            </w:r>
          </w:p>
        </w:tc>
        <w:tc>
          <w:tcPr>
            <w:tcW w:w="1421" w:type="dxa"/>
            <w:gridSpan w:val="2"/>
            <w:vAlign w:val="center"/>
          </w:tcPr>
          <w:p>
            <w:pPr>
              <w:spacing w:line="400" w:lineRule="exact"/>
              <w:ind w:firstLine="105" w:firstLineChars="50"/>
              <w:jc w:val="center"/>
              <w:rPr>
                <w:rFonts w:ascii="宋体" w:hAnsi="宋体" w:cs="Arial"/>
                <w:b/>
              </w:rPr>
            </w:pPr>
            <w:r>
              <w:rPr>
                <w:rFonts w:ascii="宋体" w:hAnsi="宋体" w:cs="Arial"/>
                <w:b/>
              </w:rPr>
              <w:t>合同金额</w:t>
            </w:r>
          </w:p>
        </w:tc>
        <w:tc>
          <w:tcPr>
            <w:tcW w:w="1614" w:type="dxa"/>
            <w:gridSpan w:val="2"/>
            <w:tcBorders>
              <w:right w:val="single" w:color="auto" w:sz="4" w:space="0"/>
            </w:tcBorders>
            <w:vAlign w:val="center"/>
          </w:tcPr>
          <w:p>
            <w:pPr>
              <w:spacing w:line="400" w:lineRule="exact"/>
              <w:jc w:val="center"/>
              <w:rPr>
                <w:rFonts w:ascii="宋体" w:hAnsi="宋体" w:cs="Arial"/>
                <w:b/>
              </w:rPr>
            </w:pPr>
            <w:r>
              <w:rPr>
                <w:rFonts w:hint="eastAsia" w:ascii="宋体" w:hAnsi="宋体" w:cs="Arial"/>
                <w:b/>
              </w:rPr>
              <w:t>是否通过验收</w:t>
            </w:r>
          </w:p>
        </w:tc>
        <w:tc>
          <w:tcPr>
            <w:tcW w:w="1387" w:type="dxa"/>
            <w:gridSpan w:val="2"/>
            <w:tcBorders>
              <w:left w:val="single" w:color="auto" w:sz="4" w:space="0"/>
            </w:tcBorders>
            <w:vAlign w:val="center"/>
          </w:tcPr>
          <w:p>
            <w:pPr>
              <w:spacing w:line="400" w:lineRule="exact"/>
              <w:jc w:val="center"/>
              <w:rPr>
                <w:rFonts w:ascii="宋体" w:hAnsi="宋体" w:cs="Arial"/>
                <w:b/>
              </w:rPr>
            </w:pPr>
            <w:r>
              <w:rPr>
                <w:rFonts w:hint="eastAsia" w:ascii="宋体" w:hAnsi="宋体" w:cs="Arial"/>
                <w:b/>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614" w:type="dxa"/>
            <w:gridSpan w:val="2"/>
            <w:tcBorders>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614" w:type="dxa"/>
            <w:gridSpan w:val="2"/>
            <w:tcBorders>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614" w:type="dxa"/>
            <w:gridSpan w:val="2"/>
            <w:tcBorders>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tcBorders>
              <w:right w:val="single" w:color="auto" w:sz="4" w:space="0"/>
            </w:tcBorders>
            <w:vAlign w:val="center"/>
          </w:tcPr>
          <w:p>
            <w:pPr>
              <w:spacing w:line="400" w:lineRule="exact"/>
              <w:jc w:val="center"/>
              <w:rPr>
                <w:rFonts w:ascii="宋体" w:hAnsi="宋体" w:cs="Arial"/>
              </w:rPr>
            </w:pPr>
          </w:p>
        </w:tc>
        <w:tc>
          <w:tcPr>
            <w:tcW w:w="1319" w:type="dxa"/>
            <w:tcBorders>
              <w:left w:val="single" w:color="auto" w:sz="4" w:space="0"/>
            </w:tcBorders>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vAlign w:val="center"/>
          </w:tcPr>
          <w:p>
            <w:pPr>
              <w:spacing w:line="400" w:lineRule="exact"/>
              <w:jc w:val="center"/>
              <w:rPr>
                <w:rFonts w:ascii="宋体" w:hAnsi="宋体" w:cs="Arial"/>
              </w:rPr>
            </w:pPr>
          </w:p>
        </w:tc>
        <w:tc>
          <w:tcPr>
            <w:tcW w:w="1614" w:type="dxa"/>
            <w:gridSpan w:val="2"/>
            <w:tcBorders>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line="400" w:lineRule="exact"/>
              <w:rPr>
                <w:rFonts w:ascii="宋体" w:hAnsi="宋体" w:cs="Arial"/>
              </w:rPr>
            </w:pPr>
          </w:p>
        </w:tc>
        <w:tc>
          <w:tcPr>
            <w:tcW w:w="1439" w:type="dxa"/>
            <w:tcBorders>
              <w:left w:val="single" w:color="auto" w:sz="4" w:space="0"/>
              <w:right w:val="single" w:color="auto" w:sz="4" w:space="0"/>
            </w:tcBorders>
            <w:vAlign w:val="center"/>
          </w:tcPr>
          <w:p>
            <w:pPr>
              <w:spacing w:line="400" w:lineRule="exact"/>
              <w:rPr>
                <w:rFonts w:ascii="宋体" w:hAnsi="宋体" w:cs="Arial"/>
              </w:rPr>
            </w:pPr>
          </w:p>
        </w:tc>
        <w:tc>
          <w:tcPr>
            <w:tcW w:w="1319" w:type="dxa"/>
            <w:tcBorders>
              <w:left w:val="single" w:color="auto" w:sz="4" w:space="0"/>
              <w:right w:val="single" w:color="auto" w:sz="4" w:space="0"/>
            </w:tcBorders>
            <w:vAlign w:val="center"/>
          </w:tcPr>
          <w:p>
            <w:pPr>
              <w:spacing w:line="400" w:lineRule="exact"/>
              <w:rPr>
                <w:rFonts w:ascii="宋体" w:hAnsi="宋体" w:cs="Arial"/>
              </w:rPr>
            </w:pPr>
          </w:p>
        </w:tc>
        <w:tc>
          <w:tcPr>
            <w:tcW w:w="1160" w:type="dxa"/>
            <w:tcBorders>
              <w:left w:val="single" w:color="auto" w:sz="4" w:space="0"/>
              <w:right w:val="single" w:color="auto" w:sz="4" w:space="0"/>
            </w:tcBorders>
            <w:vAlign w:val="center"/>
          </w:tcPr>
          <w:p>
            <w:pPr>
              <w:spacing w:line="400" w:lineRule="exact"/>
              <w:rPr>
                <w:rFonts w:ascii="宋体" w:hAnsi="宋体" w:cs="Arial"/>
              </w:rPr>
            </w:pPr>
          </w:p>
        </w:tc>
        <w:tc>
          <w:tcPr>
            <w:tcW w:w="1415" w:type="dxa"/>
            <w:tcBorders>
              <w:left w:val="single" w:color="auto" w:sz="4" w:space="0"/>
              <w:right w:val="single" w:color="auto" w:sz="4" w:space="0"/>
            </w:tcBorders>
            <w:vAlign w:val="center"/>
          </w:tcPr>
          <w:p>
            <w:pPr>
              <w:spacing w:line="400" w:lineRule="exact"/>
              <w:rPr>
                <w:rFonts w:ascii="宋体" w:hAnsi="宋体" w:cs="Arial"/>
              </w:rPr>
            </w:pPr>
          </w:p>
        </w:tc>
        <w:tc>
          <w:tcPr>
            <w:tcW w:w="1605" w:type="dxa"/>
            <w:gridSpan w:val="2"/>
            <w:tcBorders>
              <w:left w:val="single" w:color="auto" w:sz="4" w:space="0"/>
              <w:right w:val="single" w:color="auto" w:sz="4" w:space="0"/>
            </w:tcBorders>
            <w:vAlign w:val="center"/>
          </w:tcPr>
          <w:p>
            <w:pPr>
              <w:spacing w:line="400" w:lineRule="exact"/>
              <w:rPr>
                <w:rFonts w:ascii="宋体" w:hAnsi="宋体" w:cs="Arial"/>
              </w:rPr>
            </w:pPr>
          </w:p>
        </w:tc>
        <w:tc>
          <w:tcPr>
            <w:tcW w:w="1392" w:type="dxa"/>
            <w:gridSpan w:val="2"/>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rPr>
                <w:rFonts w:ascii="宋体" w:hAnsi="宋体" w:cs="Arial"/>
              </w:rPr>
            </w:pPr>
          </w:p>
        </w:tc>
        <w:tc>
          <w:tcPr>
            <w:tcW w:w="1439" w:type="dxa"/>
            <w:vAlign w:val="center"/>
          </w:tcPr>
          <w:p>
            <w:pPr>
              <w:spacing w:line="400" w:lineRule="exact"/>
              <w:rPr>
                <w:rFonts w:ascii="宋体" w:hAnsi="宋体" w:cs="Arial"/>
              </w:rPr>
            </w:pPr>
          </w:p>
        </w:tc>
        <w:tc>
          <w:tcPr>
            <w:tcW w:w="1319" w:type="dxa"/>
            <w:vAlign w:val="center"/>
          </w:tcPr>
          <w:p>
            <w:pPr>
              <w:spacing w:line="400" w:lineRule="exact"/>
              <w:rPr>
                <w:rFonts w:ascii="宋体" w:hAnsi="宋体" w:cs="Arial"/>
              </w:rPr>
            </w:pPr>
          </w:p>
        </w:tc>
        <w:tc>
          <w:tcPr>
            <w:tcW w:w="1160" w:type="dxa"/>
            <w:vAlign w:val="center"/>
          </w:tcPr>
          <w:p>
            <w:pPr>
              <w:spacing w:line="400" w:lineRule="exact"/>
              <w:rPr>
                <w:rFonts w:ascii="宋体" w:hAnsi="宋体" w:cs="Arial"/>
              </w:rPr>
            </w:pPr>
          </w:p>
        </w:tc>
        <w:tc>
          <w:tcPr>
            <w:tcW w:w="1421" w:type="dxa"/>
            <w:gridSpan w:val="2"/>
            <w:tcBorders>
              <w:right w:val="single" w:color="auto" w:sz="4" w:space="0"/>
            </w:tcBorders>
            <w:vAlign w:val="center"/>
          </w:tcPr>
          <w:p>
            <w:pPr>
              <w:spacing w:line="400" w:lineRule="exact"/>
              <w:rPr>
                <w:rFonts w:ascii="宋体" w:hAnsi="宋体" w:cs="Arial"/>
              </w:rPr>
            </w:pPr>
          </w:p>
        </w:tc>
        <w:tc>
          <w:tcPr>
            <w:tcW w:w="1614" w:type="dxa"/>
            <w:gridSpan w:val="2"/>
            <w:tcBorders>
              <w:left w:val="single" w:color="auto" w:sz="4" w:space="0"/>
              <w:right w:val="single" w:color="auto" w:sz="4" w:space="0"/>
            </w:tcBorders>
            <w:vAlign w:val="center"/>
          </w:tcPr>
          <w:p>
            <w:pPr>
              <w:spacing w:line="400" w:lineRule="exact"/>
              <w:rPr>
                <w:rFonts w:ascii="宋体" w:hAnsi="宋体" w:cs="Arial"/>
              </w:rPr>
            </w:pPr>
          </w:p>
        </w:tc>
        <w:tc>
          <w:tcPr>
            <w:tcW w:w="1387" w:type="dxa"/>
            <w:gridSpan w:val="2"/>
            <w:tcBorders>
              <w:left w:val="single" w:color="auto" w:sz="4" w:space="0"/>
            </w:tcBorders>
            <w:vAlign w:val="center"/>
          </w:tcPr>
          <w:p>
            <w:pPr>
              <w:spacing w:line="400" w:lineRule="exact"/>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tcBorders>
              <w:right w:val="single" w:color="auto" w:sz="4" w:space="0"/>
            </w:tcBorders>
            <w:vAlign w:val="center"/>
          </w:tcPr>
          <w:p>
            <w:pPr>
              <w:spacing w:line="400" w:lineRule="exact"/>
              <w:jc w:val="center"/>
              <w:rPr>
                <w:rFonts w:ascii="宋体" w:hAnsi="宋体" w:cs="Arial"/>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line="400" w:lineRule="exact"/>
              <w:jc w:val="center"/>
              <w:rPr>
                <w:rFonts w:ascii="宋体" w:hAnsi="宋体" w:cs="Arial"/>
              </w:rPr>
            </w:pPr>
          </w:p>
        </w:tc>
        <w:tc>
          <w:tcPr>
            <w:tcW w:w="1439" w:type="dxa"/>
            <w:vAlign w:val="center"/>
          </w:tcPr>
          <w:p>
            <w:pPr>
              <w:spacing w:line="400" w:lineRule="exact"/>
              <w:jc w:val="center"/>
              <w:rPr>
                <w:rFonts w:ascii="宋体" w:hAnsi="宋体" w:cs="Arial"/>
              </w:rPr>
            </w:pPr>
          </w:p>
        </w:tc>
        <w:tc>
          <w:tcPr>
            <w:tcW w:w="1319" w:type="dxa"/>
            <w:vAlign w:val="center"/>
          </w:tcPr>
          <w:p>
            <w:pPr>
              <w:spacing w:line="400" w:lineRule="exact"/>
              <w:jc w:val="center"/>
              <w:rPr>
                <w:rFonts w:ascii="宋体" w:hAnsi="宋体" w:cs="Arial"/>
              </w:rPr>
            </w:pPr>
          </w:p>
        </w:tc>
        <w:tc>
          <w:tcPr>
            <w:tcW w:w="1160" w:type="dxa"/>
            <w:vAlign w:val="center"/>
          </w:tcPr>
          <w:p>
            <w:pPr>
              <w:spacing w:line="400" w:lineRule="exact"/>
              <w:jc w:val="center"/>
              <w:rPr>
                <w:rFonts w:ascii="宋体" w:hAnsi="宋体" w:cs="Arial"/>
              </w:rPr>
            </w:pPr>
          </w:p>
        </w:tc>
        <w:tc>
          <w:tcPr>
            <w:tcW w:w="1421" w:type="dxa"/>
            <w:gridSpan w:val="2"/>
            <w:tcBorders>
              <w:right w:val="single" w:color="auto" w:sz="4" w:space="0"/>
            </w:tcBorders>
            <w:vAlign w:val="center"/>
          </w:tcPr>
          <w:p>
            <w:pPr>
              <w:spacing w:line="400" w:lineRule="exact"/>
              <w:jc w:val="center"/>
              <w:rPr>
                <w:rFonts w:ascii="宋体" w:hAnsi="宋体" w:cs="Arial"/>
              </w:rPr>
            </w:pPr>
          </w:p>
        </w:tc>
        <w:tc>
          <w:tcPr>
            <w:tcW w:w="1614" w:type="dxa"/>
            <w:gridSpan w:val="2"/>
            <w:tcBorders>
              <w:left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line="400" w:lineRule="exact"/>
              <w:jc w:val="center"/>
              <w:rPr>
                <w:rFonts w:ascii="宋体" w:hAnsi="宋体" w:cs="Arial"/>
              </w:rPr>
            </w:pPr>
          </w:p>
        </w:tc>
        <w:tc>
          <w:tcPr>
            <w:tcW w:w="1439" w:type="dxa"/>
            <w:tcBorders>
              <w:bottom w:val="single" w:color="auto" w:sz="4" w:space="0"/>
            </w:tcBorders>
            <w:vAlign w:val="center"/>
          </w:tcPr>
          <w:p>
            <w:pPr>
              <w:spacing w:line="400" w:lineRule="exact"/>
              <w:jc w:val="center"/>
              <w:rPr>
                <w:rFonts w:ascii="宋体" w:hAnsi="宋体" w:cs="Arial"/>
              </w:rPr>
            </w:pPr>
          </w:p>
        </w:tc>
        <w:tc>
          <w:tcPr>
            <w:tcW w:w="1319" w:type="dxa"/>
            <w:tcBorders>
              <w:bottom w:val="single" w:color="auto" w:sz="4" w:space="0"/>
            </w:tcBorders>
            <w:vAlign w:val="center"/>
          </w:tcPr>
          <w:p>
            <w:pPr>
              <w:spacing w:line="400" w:lineRule="exact"/>
              <w:jc w:val="center"/>
              <w:rPr>
                <w:rFonts w:ascii="宋体" w:hAnsi="宋体" w:cs="Arial"/>
              </w:rPr>
            </w:pPr>
          </w:p>
        </w:tc>
        <w:tc>
          <w:tcPr>
            <w:tcW w:w="1160" w:type="dxa"/>
            <w:tcBorders>
              <w:bottom w:val="single" w:color="auto" w:sz="4" w:space="0"/>
            </w:tcBorders>
            <w:vAlign w:val="center"/>
          </w:tcPr>
          <w:p>
            <w:pPr>
              <w:spacing w:line="400" w:lineRule="exact"/>
              <w:jc w:val="center"/>
              <w:rPr>
                <w:rFonts w:ascii="宋体" w:hAnsi="宋体" w:cs="Arial"/>
              </w:rPr>
            </w:pPr>
          </w:p>
        </w:tc>
        <w:tc>
          <w:tcPr>
            <w:tcW w:w="1421" w:type="dxa"/>
            <w:gridSpan w:val="2"/>
            <w:tcBorders>
              <w:bottom w:val="single" w:color="auto" w:sz="4" w:space="0"/>
              <w:right w:val="single" w:color="auto" w:sz="4" w:space="0"/>
            </w:tcBorders>
            <w:vAlign w:val="center"/>
          </w:tcPr>
          <w:p>
            <w:pPr>
              <w:spacing w:line="400" w:lineRule="exact"/>
              <w:jc w:val="center"/>
              <w:rPr>
                <w:rFonts w:ascii="宋体" w:hAnsi="宋体" w:cs="Arial"/>
              </w:rPr>
            </w:pPr>
          </w:p>
        </w:tc>
        <w:tc>
          <w:tcPr>
            <w:tcW w:w="1614" w:type="dxa"/>
            <w:gridSpan w:val="2"/>
            <w:tcBorders>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3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319" w:type="dxa"/>
            <w:tcBorders>
              <w:top w:val="single" w:color="auto" w:sz="4" w:space="0"/>
              <w:bottom w:val="single" w:color="auto" w:sz="4" w:space="0"/>
            </w:tcBorders>
            <w:vAlign w:val="center"/>
          </w:tcPr>
          <w:p>
            <w:pPr>
              <w:spacing w:line="400" w:lineRule="exact"/>
              <w:jc w:val="center"/>
              <w:rPr>
                <w:rFonts w:ascii="宋体" w:hAnsi="宋体" w:cs="Arial"/>
              </w:rPr>
            </w:pPr>
          </w:p>
        </w:tc>
        <w:tc>
          <w:tcPr>
            <w:tcW w:w="1160" w:type="dxa"/>
            <w:tcBorders>
              <w:top w:val="single" w:color="auto" w:sz="4" w:space="0"/>
              <w:bottom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bottom w:val="single" w:color="auto" w:sz="4" w:space="0"/>
            </w:tcBorders>
            <w:vAlign w:val="center"/>
          </w:tcPr>
          <w:p>
            <w:pPr>
              <w:spacing w:line="400" w:lineRule="exact"/>
              <w:jc w:val="center"/>
              <w:rPr>
                <w:rFonts w:ascii="宋体" w:hAnsi="宋体" w:cs="Aria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line="400" w:lineRule="exact"/>
              <w:jc w:val="center"/>
              <w:rPr>
                <w:rFonts w:ascii="宋体" w:hAnsi="宋体" w:cs="Arial"/>
              </w:rPr>
            </w:pPr>
          </w:p>
        </w:tc>
        <w:tc>
          <w:tcPr>
            <w:tcW w:w="1439" w:type="dxa"/>
            <w:tcBorders>
              <w:top w:val="single" w:color="auto" w:sz="4" w:space="0"/>
            </w:tcBorders>
            <w:vAlign w:val="center"/>
          </w:tcPr>
          <w:p>
            <w:pPr>
              <w:spacing w:line="400" w:lineRule="exact"/>
              <w:jc w:val="center"/>
              <w:rPr>
                <w:rFonts w:ascii="宋体" w:hAnsi="宋体" w:cs="Arial"/>
              </w:rPr>
            </w:pPr>
          </w:p>
        </w:tc>
        <w:tc>
          <w:tcPr>
            <w:tcW w:w="1319" w:type="dxa"/>
            <w:tcBorders>
              <w:top w:val="single" w:color="auto" w:sz="4" w:space="0"/>
            </w:tcBorders>
            <w:vAlign w:val="center"/>
          </w:tcPr>
          <w:p>
            <w:pPr>
              <w:spacing w:line="400" w:lineRule="exact"/>
              <w:jc w:val="center"/>
              <w:rPr>
                <w:rFonts w:ascii="宋体" w:hAnsi="宋体" w:cs="Arial"/>
              </w:rPr>
            </w:pPr>
          </w:p>
        </w:tc>
        <w:tc>
          <w:tcPr>
            <w:tcW w:w="1160" w:type="dxa"/>
            <w:tcBorders>
              <w:top w:val="single" w:color="auto" w:sz="4" w:space="0"/>
            </w:tcBorders>
            <w:vAlign w:val="center"/>
          </w:tcPr>
          <w:p>
            <w:pPr>
              <w:spacing w:line="400" w:lineRule="exact"/>
              <w:jc w:val="center"/>
              <w:rPr>
                <w:rFonts w:ascii="宋体" w:hAnsi="宋体" w:cs="Arial"/>
              </w:rPr>
            </w:pPr>
          </w:p>
        </w:tc>
        <w:tc>
          <w:tcPr>
            <w:tcW w:w="1421" w:type="dxa"/>
            <w:gridSpan w:val="2"/>
            <w:tcBorders>
              <w:top w:val="single" w:color="auto" w:sz="4" w:space="0"/>
              <w:right w:val="single" w:color="auto" w:sz="4" w:space="0"/>
            </w:tcBorders>
            <w:vAlign w:val="center"/>
          </w:tcPr>
          <w:p>
            <w:pPr>
              <w:spacing w:line="400" w:lineRule="exact"/>
              <w:jc w:val="center"/>
              <w:rPr>
                <w:rFonts w:ascii="宋体" w:hAnsi="宋体" w:cs="Arial"/>
              </w:rPr>
            </w:pPr>
          </w:p>
        </w:tc>
        <w:tc>
          <w:tcPr>
            <w:tcW w:w="1614" w:type="dxa"/>
            <w:gridSpan w:val="2"/>
            <w:tcBorders>
              <w:top w:val="single" w:color="auto" w:sz="4" w:space="0"/>
              <w:left w:val="single" w:color="auto" w:sz="4" w:space="0"/>
              <w:right w:val="single" w:color="auto" w:sz="4" w:space="0"/>
            </w:tcBorders>
            <w:vAlign w:val="center"/>
          </w:tcPr>
          <w:p>
            <w:pPr>
              <w:spacing w:line="400" w:lineRule="exact"/>
              <w:jc w:val="center"/>
              <w:rPr>
                <w:rFonts w:ascii="宋体" w:hAnsi="宋体" w:cs="Arial"/>
              </w:rPr>
            </w:pPr>
          </w:p>
        </w:tc>
        <w:tc>
          <w:tcPr>
            <w:tcW w:w="1387" w:type="dxa"/>
            <w:gridSpan w:val="2"/>
            <w:tcBorders>
              <w:top w:val="single" w:color="auto" w:sz="4" w:space="0"/>
              <w:left w:val="single" w:color="auto" w:sz="4" w:space="0"/>
            </w:tcBorders>
            <w:vAlign w:val="center"/>
          </w:tcPr>
          <w:p>
            <w:pPr>
              <w:spacing w:line="400" w:lineRule="exact"/>
              <w:jc w:val="center"/>
              <w:rPr>
                <w:rFonts w:ascii="宋体" w:hAnsi="宋体" w:cs="Arial"/>
              </w:rPr>
            </w:pPr>
          </w:p>
        </w:tc>
      </w:tr>
    </w:tbl>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注：供应商（仅限于供应商自己的）以上业绩需提供有关书面证明材料。“合同金额”需提供合同复印件；“是否通过验收”需提供合同验收合格或用户单位书面证明材料。</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法定代表人或授权代表（签字）：XXXX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日期：XXXX</w:t>
      </w:r>
    </w:p>
    <w:p>
      <w:pPr>
        <w:tabs>
          <w:tab w:val="left" w:pos="851"/>
        </w:tabs>
        <w:spacing w:line="440" w:lineRule="exact"/>
        <w:rPr>
          <w:rFonts w:hint="eastAsia" w:ascii="Times New Roman" w:hAnsi="Times New Roman" w:eastAsia="仿宋" w:cs="Times New Roman"/>
          <w:color w:val="auto"/>
          <w:sz w:val="28"/>
          <w:szCs w:val="24"/>
          <w:highlight w:val="none"/>
        </w:rPr>
      </w:pPr>
    </w:p>
    <w:p>
      <w:pPr>
        <w:pStyle w:val="36"/>
        <w:rPr>
          <w:rFonts w:eastAsia="宋体"/>
          <w:b/>
          <w:sz w:val="32"/>
          <w:szCs w:val="32"/>
        </w:rPr>
      </w:pPr>
    </w:p>
    <w:p>
      <w:pPr>
        <w:jc w:val="center"/>
        <w:rPr>
          <w:b/>
          <w:sz w:val="32"/>
          <w:szCs w:val="32"/>
        </w:rPr>
      </w:pPr>
      <w:r>
        <w:rPr>
          <w:rFonts w:hint="eastAsia" w:eastAsia="宋体"/>
          <w:b/>
          <w:sz w:val="32"/>
          <w:szCs w:val="32"/>
        </w:rPr>
        <w:t>八</w:t>
      </w:r>
      <w:r>
        <w:rPr>
          <w:rFonts w:hint="eastAsia"/>
          <w:b/>
          <w:sz w:val="32"/>
          <w:szCs w:val="32"/>
        </w:rPr>
        <w:t>、</w:t>
      </w:r>
      <w:r>
        <w:rPr>
          <w:rFonts w:hint="eastAsia" w:hAnsi="宋体"/>
          <w:b/>
          <w:sz w:val="32"/>
          <w:szCs w:val="32"/>
        </w:rPr>
        <w:t>报价</w:t>
      </w:r>
      <w:r>
        <w:rPr>
          <w:rFonts w:hint="eastAsia"/>
          <w:b/>
          <w:sz w:val="32"/>
          <w:szCs w:val="32"/>
        </w:rPr>
        <w:t>产品技术参数表</w:t>
      </w:r>
    </w:p>
    <w:p>
      <w:pPr>
        <w:rPr>
          <w:sz w:val="32"/>
          <w:szCs w:val="32"/>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采购编号：</w:t>
      </w:r>
    </w:p>
    <w:tbl>
      <w:tblPr>
        <w:tblStyle w:val="18"/>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2794"/>
        <w:gridCol w:w="2606"/>
        <w:gridCol w:w="2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vAlign w:val="center"/>
          </w:tcPr>
          <w:p>
            <w:pPr>
              <w:jc w:val="center"/>
              <w:rPr>
                <w:sz w:val="24"/>
              </w:rPr>
            </w:pPr>
            <w:r>
              <w:rPr>
                <w:rFonts w:hint="eastAsia"/>
                <w:sz w:val="24"/>
              </w:rPr>
              <w:t>序号</w:t>
            </w:r>
          </w:p>
        </w:tc>
        <w:tc>
          <w:tcPr>
            <w:tcW w:w="2794" w:type="dxa"/>
            <w:vAlign w:val="center"/>
          </w:tcPr>
          <w:p>
            <w:pPr>
              <w:jc w:val="center"/>
              <w:rPr>
                <w:sz w:val="24"/>
              </w:rPr>
            </w:pPr>
            <w:r>
              <w:rPr>
                <w:rFonts w:hint="eastAsia"/>
                <w:sz w:val="24"/>
              </w:rPr>
              <w:t>货物（设备）名称</w:t>
            </w:r>
          </w:p>
        </w:tc>
        <w:tc>
          <w:tcPr>
            <w:tcW w:w="2606" w:type="dxa"/>
            <w:vAlign w:val="center"/>
          </w:tcPr>
          <w:p>
            <w:pPr>
              <w:jc w:val="center"/>
              <w:rPr>
                <w:sz w:val="24"/>
              </w:rPr>
            </w:pPr>
            <w:r>
              <w:rPr>
                <w:rFonts w:hint="eastAsia"/>
                <w:sz w:val="24"/>
              </w:rPr>
              <w:t>采购文件要求</w:t>
            </w:r>
          </w:p>
        </w:tc>
        <w:tc>
          <w:tcPr>
            <w:tcW w:w="2823" w:type="dxa"/>
            <w:vAlign w:val="center"/>
          </w:tcPr>
          <w:p>
            <w:pPr>
              <w:jc w:val="center"/>
              <w:rPr>
                <w:sz w:val="24"/>
              </w:rPr>
            </w:pPr>
            <w:r>
              <w:rPr>
                <w:rFonts w:hint="eastAsia" w:hAnsi="宋体"/>
                <w:sz w:val="24"/>
                <w:szCs w:val="28"/>
              </w:rPr>
              <w:t>报价</w:t>
            </w:r>
            <w:r>
              <w:rPr>
                <w:rFonts w:hint="eastAsia"/>
                <w:sz w:val="24"/>
              </w:rPr>
              <w:t>产品技术参数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057" w:type="dxa"/>
          </w:tcPr>
          <w:p>
            <w:pPr>
              <w:rPr>
                <w:sz w:val="24"/>
              </w:rPr>
            </w:pPr>
          </w:p>
        </w:tc>
        <w:tc>
          <w:tcPr>
            <w:tcW w:w="2794" w:type="dxa"/>
          </w:tcPr>
          <w:p>
            <w:pPr>
              <w:rPr>
                <w:sz w:val="24"/>
              </w:rPr>
            </w:pPr>
          </w:p>
        </w:tc>
        <w:tc>
          <w:tcPr>
            <w:tcW w:w="2606" w:type="dxa"/>
          </w:tcPr>
          <w:p>
            <w:pPr>
              <w:rPr>
                <w:sz w:val="24"/>
              </w:rPr>
            </w:pPr>
          </w:p>
        </w:tc>
        <w:tc>
          <w:tcPr>
            <w:tcW w:w="2823" w:type="dxa"/>
          </w:tcPr>
          <w:p>
            <w:pPr>
              <w:rPr>
                <w:sz w:val="24"/>
              </w:rPr>
            </w:pPr>
          </w:p>
        </w:tc>
      </w:tr>
    </w:tbl>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注：1.供应商必须把采购项目的全部技术参数列入此表。</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2.按照采购项目技术要求的顺序对应填写。</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3.供应商必须据实填写，不得虚假填写，否则，其响应文件无效并按规定追究其相关责任。</w:t>
      </w: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供应商名称：XXX（盖单位公章）</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法定代表人或授权代表（签字）：XXX</w:t>
      </w:r>
    </w:p>
    <w:p>
      <w:pPr>
        <w:tabs>
          <w:tab w:val="left" w:pos="851"/>
        </w:tabs>
        <w:spacing w:line="440" w:lineRule="exact"/>
        <w:rPr>
          <w:rFonts w:hint="eastAsia"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w:t>
      </w:r>
    </w:p>
    <w:p>
      <w:pPr>
        <w:tabs>
          <w:tab w:val="left" w:pos="851"/>
        </w:tabs>
        <w:spacing w:line="440" w:lineRule="exact"/>
        <w:rPr>
          <w:rFonts w:hint="eastAsia" w:ascii="Times New Roman" w:hAnsi="Times New Roman" w:eastAsia="仿宋" w:cs="Times New Roman"/>
          <w:color w:val="auto"/>
          <w:sz w:val="28"/>
          <w:szCs w:val="24"/>
          <w:highlight w:val="none"/>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p>
    <w:p>
      <w:pPr>
        <w:jc w:val="center"/>
        <w:rPr>
          <w:b/>
          <w:sz w:val="32"/>
          <w:szCs w:val="32"/>
        </w:rPr>
      </w:pPr>
      <w:r>
        <w:rPr>
          <w:rFonts w:hint="eastAsia" w:eastAsia="宋体"/>
          <w:b/>
          <w:sz w:val="32"/>
          <w:szCs w:val="32"/>
        </w:rPr>
        <w:t>九</w:t>
      </w:r>
      <w:r>
        <w:rPr>
          <w:rFonts w:hint="eastAsia"/>
          <w:b/>
          <w:sz w:val="32"/>
          <w:szCs w:val="32"/>
        </w:rPr>
        <w:t>、供应商本项目管理、技术、服务人员情况表</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p>
    <w:p>
      <w:pPr>
        <w:tabs>
          <w:tab w:val="left" w:pos="851"/>
        </w:tabs>
        <w:spacing w:line="440" w:lineRule="exact"/>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采购编号：</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restart"/>
            <w:vAlign w:val="center"/>
          </w:tcPr>
          <w:p>
            <w:pPr>
              <w:jc w:val="center"/>
              <w:rPr>
                <w:sz w:val="24"/>
              </w:rPr>
            </w:pPr>
            <w:r>
              <w:rPr>
                <w:rFonts w:hint="eastAsia"/>
                <w:sz w:val="24"/>
              </w:rPr>
              <w:t>类别</w:t>
            </w:r>
          </w:p>
        </w:tc>
        <w:tc>
          <w:tcPr>
            <w:tcW w:w="947" w:type="dxa"/>
            <w:vMerge w:val="restart"/>
            <w:vAlign w:val="center"/>
          </w:tcPr>
          <w:p>
            <w:pPr>
              <w:jc w:val="center"/>
              <w:rPr>
                <w:sz w:val="24"/>
              </w:rPr>
            </w:pPr>
            <w:r>
              <w:rPr>
                <w:rFonts w:hint="eastAsia"/>
                <w:sz w:val="24"/>
              </w:rPr>
              <w:t>职务</w:t>
            </w:r>
          </w:p>
        </w:tc>
        <w:tc>
          <w:tcPr>
            <w:tcW w:w="947" w:type="dxa"/>
            <w:vMerge w:val="restart"/>
            <w:vAlign w:val="center"/>
          </w:tcPr>
          <w:p>
            <w:pPr>
              <w:jc w:val="center"/>
              <w:rPr>
                <w:sz w:val="24"/>
              </w:rPr>
            </w:pPr>
            <w:r>
              <w:rPr>
                <w:rFonts w:hint="eastAsia"/>
                <w:sz w:val="24"/>
              </w:rPr>
              <w:t>姓名</w:t>
            </w:r>
          </w:p>
        </w:tc>
        <w:tc>
          <w:tcPr>
            <w:tcW w:w="947" w:type="dxa"/>
            <w:vMerge w:val="restart"/>
            <w:vAlign w:val="center"/>
          </w:tcPr>
          <w:p>
            <w:pPr>
              <w:jc w:val="center"/>
              <w:rPr>
                <w:sz w:val="24"/>
              </w:rPr>
            </w:pPr>
            <w:r>
              <w:rPr>
                <w:rFonts w:hint="eastAsia"/>
                <w:sz w:val="24"/>
              </w:rPr>
              <w:t>职称</w:t>
            </w:r>
          </w:p>
        </w:tc>
        <w:tc>
          <w:tcPr>
            <w:tcW w:w="947" w:type="dxa"/>
            <w:vMerge w:val="restart"/>
            <w:vAlign w:val="center"/>
          </w:tcPr>
          <w:p>
            <w:pPr>
              <w:jc w:val="center"/>
              <w:rPr>
                <w:sz w:val="24"/>
              </w:rPr>
            </w:pPr>
            <w:r>
              <w:rPr>
                <w:rFonts w:hint="eastAsia"/>
                <w:sz w:val="24"/>
              </w:rPr>
              <w:t>常住地</w:t>
            </w:r>
          </w:p>
        </w:tc>
        <w:tc>
          <w:tcPr>
            <w:tcW w:w="3788" w:type="dxa"/>
            <w:gridSpan w:val="4"/>
            <w:vAlign w:val="center"/>
          </w:tcPr>
          <w:p>
            <w:pPr>
              <w:jc w:val="center"/>
              <w:rPr>
                <w:sz w:val="24"/>
              </w:rPr>
            </w:pPr>
            <w:r>
              <w:rPr>
                <w:rFonts w:hint="eastAsia"/>
                <w:sz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rPr>
            </w:pPr>
          </w:p>
        </w:tc>
        <w:tc>
          <w:tcPr>
            <w:tcW w:w="947" w:type="dxa"/>
            <w:vMerge w:val="continue"/>
            <w:vAlign w:val="center"/>
          </w:tcPr>
          <w:p>
            <w:pPr>
              <w:jc w:val="center"/>
              <w:rPr>
                <w:sz w:val="24"/>
              </w:rPr>
            </w:pPr>
          </w:p>
        </w:tc>
        <w:tc>
          <w:tcPr>
            <w:tcW w:w="947" w:type="dxa"/>
            <w:vMerge w:val="continue"/>
            <w:vAlign w:val="center"/>
          </w:tcPr>
          <w:p>
            <w:pPr>
              <w:jc w:val="center"/>
              <w:rPr>
                <w:sz w:val="24"/>
              </w:rPr>
            </w:pPr>
          </w:p>
        </w:tc>
        <w:tc>
          <w:tcPr>
            <w:tcW w:w="947" w:type="dxa"/>
            <w:vMerge w:val="continue"/>
            <w:vAlign w:val="center"/>
          </w:tcPr>
          <w:p>
            <w:pPr>
              <w:jc w:val="center"/>
              <w:rPr>
                <w:sz w:val="24"/>
              </w:rPr>
            </w:pPr>
          </w:p>
        </w:tc>
        <w:tc>
          <w:tcPr>
            <w:tcW w:w="947" w:type="dxa"/>
            <w:vMerge w:val="continue"/>
            <w:vAlign w:val="center"/>
          </w:tcPr>
          <w:p>
            <w:pPr>
              <w:jc w:val="center"/>
              <w:rPr>
                <w:sz w:val="24"/>
              </w:rPr>
            </w:pPr>
          </w:p>
        </w:tc>
        <w:tc>
          <w:tcPr>
            <w:tcW w:w="947" w:type="dxa"/>
            <w:vAlign w:val="center"/>
          </w:tcPr>
          <w:p>
            <w:pPr>
              <w:jc w:val="center"/>
              <w:rPr>
                <w:sz w:val="24"/>
              </w:rPr>
            </w:pPr>
            <w:r>
              <w:rPr>
                <w:rFonts w:hint="eastAsia"/>
                <w:sz w:val="24"/>
              </w:rPr>
              <w:t>证书</w:t>
            </w:r>
          </w:p>
          <w:p>
            <w:pPr>
              <w:jc w:val="center"/>
              <w:rPr>
                <w:sz w:val="24"/>
              </w:rPr>
            </w:pPr>
            <w:r>
              <w:rPr>
                <w:rFonts w:hint="eastAsia"/>
                <w:sz w:val="24"/>
              </w:rPr>
              <w:t>名称</w:t>
            </w:r>
          </w:p>
        </w:tc>
        <w:tc>
          <w:tcPr>
            <w:tcW w:w="947" w:type="dxa"/>
            <w:vAlign w:val="center"/>
          </w:tcPr>
          <w:p>
            <w:pPr>
              <w:jc w:val="center"/>
              <w:rPr>
                <w:sz w:val="24"/>
              </w:rPr>
            </w:pPr>
            <w:r>
              <w:rPr>
                <w:rFonts w:hint="eastAsia"/>
                <w:sz w:val="24"/>
              </w:rPr>
              <w:t>级别</w:t>
            </w:r>
          </w:p>
        </w:tc>
        <w:tc>
          <w:tcPr>
            <w:tcW w:w="947" w:type="dxa"/>
            <w:vAlign w:val="center"/>
          </w:tcPr>
          <w:p>
            <w:pPr>
              <w:jc w:val="center"/>
              <w:rPr>
                <w:sz w:val="24"/>
              </w:rPr>
            </w:pPr>
            <w:r>
              <w:rPr>
                <w:rFonts w:hint="eastAsia"/>
                <w:sz w:val="24"/>
              </w:rPr>
              <w:t>证号</w:t>
            </w:r>
          </w:p>
        </w:tc>
        <w:tc>
          <w:tcPr>
            <w:tcW w:w="947" w:type="dxa"/>
            <w:vAlign w:val="center"/>
          </w:tcPr>
          <w:p>
            <w:pPr>
              <w:jc w:val="center"/>
              <w:rPr>
                <w:sz w:val="24"/>
              </w:rPr>
            </w:pPr>
            <w:r>
              <w:rPr>
                <w:rFonts w:hint="eastAsia"/>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管理</w:t>
            </w:r>
          </w:p>
          <w:p>
            <w:pPr>
              <w:jc w:val="center"/>
              <w:rPr>
                <w:sz w:val="24"/>
              </w:rPr>
            </w:pPr>
            <w:r>
              <w:rPr>
                <w:rFonts w:hint="eastAsia"/>
                <w:sz w:val="24"/>
              </w:rPr>
              <w:t>人员</w:t>
            </w: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技术</w:t>
            </w:r>
          </w:p>
          <w:p>
            <w:pPr>
              <w:jc w:val="center"/>
              <w:rPr>
                <w:sz w:val="24"/>
              </w:rPr>
            </w:pPr>
            <w:r>
              <w:rPr>
                <w:rFonts w:hint="eastAsia"/>
                <w:sz w:val="24"/>
              </w:rPr>
              <w:t>人员</w:t>
            </w: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jc w:val="cente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jc w:val="center"/>
              <w:rPr>
                <w:sz w:val="24"/>
              </w:rPr>
            </w:pPr>
            <w:r>
              <w:rPr>
                <w:rFonts w:hint="eastAsia"/>
                <w:sz w:val="24"/>
              </w:rPr>
              <w:t>售后服务人员</w:t>
            </w: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c>
          <w:tcPr>
            <w:tcW w:w="947" w:type="dxa"/>
          </w:tcPr>
          <w:p>
            <w:pPr>
              <w:rPr>
                <w:sz w:val="24"/>
              </w:rPr>
            </w:pPr>
          </w:p>
        </w:tc>
      </w:tr>
    </w:tbl>
    <w:p>
      <w:pPr>
        <w:rPr>
          <w:rFonts w:ascii="宋体" w:hAnsi="宋体"/>
          <w:sz w:val="24"/>
        </w:rPr>
      </w:pP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供应商名称：XXX（盖单位公章）</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法定代表人或授权代表（签字）：XXX</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日      期：XXX</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p>
    <w:p>
      <w:pPr>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36"/>
        <w:rPr>
          <w:rFonts w:ascii="宋体" w:hAnsi="宋体"/>
        </w:rPr>
      </w:pPr>
    </w:p>
    <w:p>
      <w:pPr>
        <w:pStyle w:val="4"/>
        <w:keepNext w:val="0"/>
        <w:keepLines w:val="0"/>
        <w:spacing w:before="0" w:after="0" w:line="400" w:lineRule="exact"/>
        <w:jc w:val="center"/>
        <w:rPr>
          <w:rFonts w:ascii="宋体" w:hAnsi="宋体"/>
        </w:rPr>
      </w:pPr>
    </w:p>
    <w:p>
      <w:pPr>
        <w:pStyle w:val="4"/>
        <w:keepNext w:val="0"/>
        <w:keepLines w:val="0"/>
        <w:spacing w:before="0" w:after="0" w:line="400" w:lineRule="exact"/>
        <w:jc w:val="center"/>
        <w:rPr>
          <w:rFonts w:ascii="宋体" w:hAnsi="宋体"/>
        </w:rPr>
      </w:pPr>
    </w:p>
    <w:p>
      <w:pPr>
        <w:pStyle w:val="4"/>
        <w:keepNext w:val="0"/>
        <w:keepLines w:val="0"/>
        <w:spacing w:before="0" w:after="0" w:line="400" w:lineRule="exact"/>
        <w:jc w:val="center"/>
        <w:rPr>
          <w:rFonts w:ascii="宋体" w:hAnsi="宋体"/>
        </w:rPr>
      </w:pPr>
    </w:p>
    <w:p>
      <w:pPr>
        <w:pStyle w:val="4"/>
        <w:keepNext w:val="0"/>
        <w:keepLines w:val="0"/>
        <w:spacing w:before="0" w:after="0" w:line="400" w:lineRule="exact"/>
        <w:jc w:val="center"/>
        <w:rPr>
          <w:rFonts w:ascii="宋体" w:hAnsi="宋体"/>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color w:val="auto"/>
          <w:highlight w:val="none"/>
          <w:lang w:eastAsia="zh-CN"/>
        </w:rPr>
      </w:pPr>
    </w:p>
    <w:bookmarkEnd w:id="63"/>
    <w:bookmarkEnd w:id="64"/>
    <w:p>
      <w:pPr>
        <w:pStyle w:val="3"/>
        <w:numPr>
          <w:ilvl w:val="0"/>
          <w:numId w:val="0"/>
        </w:numPr>
        <w:ind w:leftChars="0"/>
        <w:jc w:val="center"/>
        <w:rPr>
          <w:color w:val="auto"/>
          <w:sz w:val="48"/>
          <w:szCs w:val="48"/>
          <w:highlight w:val="none"/>
        </w:rPr>
      </w:pPr>
      <w:bookmarkStart w:id="83" w:name="_Toc17610"/>
      <w:bookmarkStart w:id="84" w:name="_Toc70427258"/>
      <w:r>
        <w:rPr>
          <w:rFonts w:hint="eastAsia"/>
          <w:color w:val="auto"/>
          <w:sz w:val="48"/>
          <w:szCs w:val="48"/>
          <w:highlight w:val="none"/>
          <w:lang w:eastAsia="zh-CN"/>
        </w:rPr>
        <w:t>第六章</w:t>
      </w:r>
      <w:r>
        <w:rPr>
          <w:rFonts w:hint="eastAsia"/>
          <w:color w:val="auto"/>
          <w:sz w:val="48"/>
          <w:szCs w:val="48"/>
          <w:highlight w:val="none"/>
          <w:lang w:val="en-US" w:eastAsia="zh-CN"/>
        </w:rPr>
        <w:t xml:space="preserve"> </w:t>
      </w:r>
      <w:r>
        <w:rPr>
          <w:color w:val="auto"/>
          <w:sz w:val="48"/>
          <w:szCs w:val="48"/>
          <w:highlight w:val="none"/>
        </w:rPr>
        <w:t>询价程序和成交标准</w:t>
      </w:r>
      <w:bookmarkEnd w:id="83"/>
      <w:bookmarkEnd w:id="84"/>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bCs/>
          <w:color w:val="auto"/>
          <w:sz w:val="28"/>
          <w:szCs w:val="24"/>
          <w:highlight w:val="none"/>
        </w:rPr>
        <w:t>询价小组在评审过程中，应当按照《中华人民共和国政</w:t>
      </w:r>
      <w:r>
        <w:rPr>
          <w:rFonts w:ascii="Times New Roman" w:hAnsi="Times New Roman" w:eastAsia="仿宋" w:cs="Times New Roman"/>
          <w:color w:val="auto"/>
          <w:sz w:val="28"/>
          <w:szCs w:val="24"/>
          <w:highlight w:val="none"/>
        </w:rPr>
        <w:t>府采购法》、《中华人民共和国政府采购法实施条例》、《政府采购非招标采购方式管理办法》（财政部令第74号）等法律制度的规定履行职责和义务，不得违法评审、违反评审工作纪律。</w:t>
      </w:r>
    </w:p>
    <w:p>
      <w:pPr>
        <w:tabs>
          <w:tab w:val="left" w:pos="851"/>
        </w:tabs>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一、总则</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（一）询价工作由采购代理机构组织，具体由采购人依法组建的询价小组负责实施。</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（二）询价小组成员应当按照客观、公正、审慎的原则，根据询价通知书规定的评审程序、评审方法和评审标准进行独立评审，并独立履行下列职责：</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1.熟悉和理解询价通知书，确定询价通知书内容是否违反国家有关强制性规定或者询价通知书存在歧义、重大缺陷，根据需要书面要求采购人、采购代理机构对询价通知书作出解释；</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2.审查供应商响应文件是否满足询价通知书要求，并作出公正评价；</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3.根据需要要求供应商对响应文件中含义不明确、同类问题表述不一致或者有明显文字和计算错误的内容等作出必要的澄清、说明或者更正；</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4.推荐成交供应商，或者受采购人委托确定成交供应商；</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5.起草询价报告并进行签署；</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6.向采购人、财政部门或者其他监督部门报告非法干预评审工作的行为；</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7.法律、法规和规章规定的其他职责。</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（三）询价过程独立、保密。供应商非法干预询价过程的，其响应文件作无效处理。</w:t>
      </w:r>
    </w:p>
    <w:p>
      <w:pPr>
        <w:tabs>
          <w:tab w:val="left" w:pos="851"/>
        </w:tabs>
        <w:spacing w:line="440" w:lineRule="exact"/>
        <w:ind w:firstLine="562" w:firstLineChars="200"/>
        <w:rPr>
          <w:rFonts w:ascii="Times New Roman" w:hAnsi="Times New Roman" w:eastAsia="仿宋" w:cs="Times New Roman"/>
          <w:b/>
          <w:bCs/>
          <w:color w:val="auto"/>
          <w:sz w:val="28"/>
          <w:szCs w:val="24"/>
          <w:highlight w:val="none"/>
        </w:rPr>
      </w:pPr>
      <w:bookmarkStart w:id="85" w:name="_Toc70427260"/>
      <w:r>
        <w:rPr>
          <w:rFonts w:ascii="Times New Roman" w:hAnsi="Times New Roman" w:eastAsia="仿宋" w:cs="Times New Roman"/>
          <w:b/>
          <w:bCs/>
          <w:color w:val="auto"/>
          <w:sz w:val="28"/>
          <w:szCs w:val="24"/>
          <w:highlight w:val="none"/>
        </w:rPr>
        <w:t>二、询价程序</w:t>
      </w:r>
      <w:bookmarkEnd w:id="85"/>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1.供应商签到并递交响应文件。</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2</w:t>
      </w:r>
      <w:r>
        <w:rPr>
          <w:rFonts w:hint="eastAsia" w:ascii="Times New Roman" w:hAnsi="Times New Roman" w:eastAsia="仿宋" w:cs="Times New Roman"/>
          <w:color w:val="auto"/>
          <w:sz w:val="28"/>
          <w:szCs w:val="24"/>
          <w:highlight w:val="none"/>
          <w:lang w:val="en-US" w:eastAsia="zh-CN"/>
        </w:rPr>
        <w:t>.询价小组及监督人员现场查看响应文件密封情况，各供应商交叉检查响应文件密封情况并签字确认</w:t>
      </w:r>
      <w:r>
        <w:rPr>
          <w:rFonts w:hint="eastAsia" w:ascii="Times New Roman" w:hAnsi="Times New Roman" w:eastAsia="仿宋" w:cs="Times New Roman"/>
          <w:color w:val="auto"/>
          <w:sz w:val="28"/>
          <w:szCs w:val="24"/>
          <w:highlight w:val="none"/>
        </w:rPr>
        <w:t>。</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3</w:t>
      </w:r>
      <w:r>
        <w:rPr>
          <w:rFonts w:hint="eastAsia" w:ascii="Times New Roman" w:hAnsi="Times New Roman" w:eastAsia="仿宋" w:cs="Times New Roman"/>
          <w:color w:val="auto"/>
          <w:sz w:val="28"/>
          <w:szCs w:val="24"/>
          <w:highlight w:val="none"/>
          <w:lang w:val="en-US" w:eastAsia="zh-CN"/>
        </w:rPr>
        <w:t>.询价小组现场拆封各供应商递交的响应文件，宣读各供应商的报价，填写报价登记表，各供应商投标代表签字确认</w:t>
      </w:r>
      <w:r>
        <w:rPr>
          <w:rFonts w:hint="eastAsia" w:ascii="Times New Roman" w:hAnsi="Times New Roman" w:eastAsia="仿宋" w:cs="Times New Roman"/>
          <w:color w:val="auto"/>
          <w:sz w:val="28"/>
          <w:szCs w:val="24"/>
          <w:highlight w:val="none"/>
        </w:rPr>
        <w:t>。</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4</w:t>
      </w:r>
      <w:r>
        <w:rPr>
          <w:rFonts w:hint="eastAsia" w:ascii="Times New Roman" w:hAnsi="Times New Roman" w:eastAsia="仿宋" w:cs="Times New Roman"/>
          <w:color w:val="auto"/>
          <w:sz w:val="28"/>
          <w:szCs w:val="24"/>
          <w:highlight w:val="none"/>
          <w:lang w:val="en-US" w:eastAsia="zh-CN"/>
        </w:rPr>
        <w:t>.现场开标结束，各供应商投标代表离场，但必须保持通讯畅通</w:t>
      </w:r>
      <w:r>
        <w:rPr>
          <w:rFonts w:hint="eastAsia" w:ascii="Times New Roman" w:hAnsi="Times New Roman" w:eastAsia="仿宋" w:cs="Times New Roman"/>
          <w:color w:val="auto"/>
          <w:sz w:val="28"/>
          <w:szCs w:val="24"/>
          <w:highlight w:val="none"/>
        </w:rPr>
        <w:t>。</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5</w:t>
      </w:r>
      <w:r>
        <w:rPr>
          <w:rFonts w:hint="eastAsia" w:ascii="Times New Roman" w:hAnsi="Times New Roman" w:eastAsia="仿宋" w:cs="Times New Roman"/>
          <w:color w:val="auto"/>
          <w:sz w:val="28"/>
          <w:szCs w:val="24"/>
          <w:highlight w:val="none"/>
          <w:lang w:val="en-US" w:eastAsia="zh-CN"/>
        </w:rPr>
        <w:t>.询价小组对供应商递交的响应文件进行资格性审查，对资格性审查未通过的供应商立即进行电话通知供应商投标代表，并告知未通过原因；资格审查通过的供应商不足三家的，询价小组按程序结束现场评审，采购人发布流标公告。</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rPr>
        <w:t>6</w:t>
      </w:r>
      <w:r>
        <w:rPr>
          <w:rFonts w:hint="eastAsia" w:ascii="Times New Roman" w:hAnsi="Times New Roman" w:eastAsia="仿宋" w:cs="Times New Roman"/>
          <w:color w:val="auto"/>
          <w:sz w:val="28"/>
          <w:szCs w:val="24"/>
          <w:highlight w:val="none"/>
          <w:lang w:val="en-US" w:eastAsia="zh-CN"/>
        </w:rPr>
        <w:t>.</w:t>
      </w:r>
      <w:r>
        <w:rPr>
          <w:rFonts w:hint="eastAsia" w:ascii="Times New Roman" w:hAnsi="Times New Roman" w:eastAsia="仿宋" w:cs="Times New Roman"/>
          <w:color w:val="auto"/>
          <w:sz w:val="28"/>
          <w:szCs w:val="24"/>
          <w:highlight w:val="none"/>
        </w:rPr>
        <w:t>询价小组从质量和服务均能满足采购文件实质性要求的供应商中，按照供应商的报价由低到高排序，推荐成交候选供应商。供应商报价相同的，由询价小组组织供应商抽签确定推荐的成交候选供应商顺序。</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7.</w:t>
      </w:r>
      <w:r>
        <w:rPr>
          <w:rFonts w:hint="eastAsia" w:ascii="Times New Roman" w:hAnsi="Times New Roman" w:eastAsia="仿宋" w:cs="Times New Roman"/>
          <w:color w:val="auto"/>
          <w:sz w:val="28"/>
          <w:szCs w:val="24"/>
          <w:highlight w:val="none"/>
        </w:rPr>
        <w:t>采购人根据质量和服务均能满足采购文件实质性要求且报价最低的原则确定成交供应商。</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hint="eastAsia" w:ascii="Times New Roman" w:hAnsi="Times New Roman" w:eastAsia="仿宋" w:cs="Times New Roman"/>
          <w:color w:val="auto"/>
          <w:sz w:val="28"/>
          <w:szCs w:val="24"/>
          <w:highlight w:val="none"/>
          <w:lang w:val="en-US" w:eastAsia="zh-CN"/>
        </w:rPr>
        <w:t>8.</w:t>
      </w:r>
      <w:r>
        <w:rPr>
          <w:rFonts w:hint="eastAsia" w:ascii="Times New Roman" w:hAnsi="Times New Roman" w:eastAsia="仿宋" w:cs="Times New Roman"/>
          <w:color w:val="auto"/>
          <w:sz w:val="28"/>
          <w:szCs w:val="24"/>
          <w:highlight w:val="none"/>
        </w:rPr>
        <w:t>发布成交结果公告，同时发出成交通知书。</w:t>
      </w:r>
    </w:p>
    <w:p>
      <w:pPr>
        <w:tabs>
          <w:tab w:val="left" w:pos="851"/>
        </w:tabs>
        <w:spacing w:line="440" w:lineRule="exact"/>
        <w:ind w:firstLine="562" w:firstLineChars="200"/>
        <w:rPr>
          <w:rFonts w:ascii="Times New Roman" w:hAnsi="Times New Roman" w:eastAsia="仿宋" w:cs="Times New Roman"/>
          <w:b/>
          <w:bCs/>
          <w:color w:val="auto"/>
          <w:sz w:val="28"/>
          <w:szCs w:val="24"/>
          <w:highlight w:val="none"/>
        </w:rPr>
      </w:pPr>
      <w:bookmarkStart w:id="86" w:name="_Toc70427261"/>
      <w:r>
        <w:rPr>
          <w:rFonts w:ascii="Times New Roman" w:hAnsi="Times New Roman" w:eastAsia="仿宋" w:cs="Times New Roman"/>
          <w:b/>
          <w:bCs/>
          <w:color w:val="auto"/>
          <w:sz w:val="28"/>
          <w:szCs w:val="24"/>
          <w:highlight w:val="none"/>
        </w:rPr>
        <w:t>三、询价小组应遵守的纪律和承担的义务</w:t>
      </w:r>
      <w:bookmarkEnd w:id="86"/>
    </w:p>
    <w:p>
      <w:pPr>
        <w:tabs>
          <w:tab w:val="left" w:pos="851"/>
        </w:tabs>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（一）应遵守以下工作纪律</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1.不得参加与自己有《中华人民共和国政府采购法实施条例》第九条规定的利害关系的政府采购项目的评审活动。发现参加了与自己有利害关系的评审活动，应当主动提出回避，退出评审。</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2.评审前，应当将通讯工具或者相关电子设备交由采购代理机构统一保管。</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3.评审过程中，不得与外界联系，因发生不可预见情况，确实需要与外界联系的，应当在监督人员监督之下办理。</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评审过程中，不得发表影响评审公正的倾向性、歧视性言论，不得征询或者接受采购人的倾向性意见，不得明示或暗示供应商在澄清时表达与其响应文件原义不同的意见，不得以询价通知书没有规定的评审方法和标准作为评审的依据，不得修改或者细化评审程序、评审方法、评审因素和评审标准，不得违规撰写评审意见，不得拒绝对自己的评审意见签字确认。</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5.在评审过程中和评审结束后，不得记录、复制或带走任何评审资料，不得向外界透露评审内容。</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6.保密询价小组内部讨论的情况和意见，不得以任何形式透露给供应商或与供应商有关的单位或个人。</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7.评审现场服从采购代理机构工作人员的管理，接受现场监督人员的合法监督。</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8.遵守有关廉洁自律规定，不得私下接触供应商，不得收受供应商及有关业务单位和个人的财物或好处，不得接受采购代理机构的请托。</w:t>
      </w:r>
    </w:p>
    <w:p>
      <w:pPr>
        <w:tabs>
          <w:tab w:val="left" w:pos="851"/>
        </w:tabs>
        <w:spacing w:line="440" w:lineRule="exact"/>
        <w:ind w:firstLine="562" w:firstLineChars="200"/>
        <w:rPr>
          <w:rFonts w:ascii="Times New Roman" w:hAnsi="Times New Roman" w:eastAsia="仿宋" w:cs="Times New Roman"/>
          <w:b/>
          <w:bCs/>
          <w:color w:val="auto"/>
          <w:sz w:val="28"/>
          <w:szCs w:val="24"/>
          <w:highlight w:val="none"/>
        </w:rPr>
      </w:pPr>
      <w:r>
        <w:rPr>
          <w:rFonts w:ascii="Times New Roman" w:hAnsi="Times New Roman" w:eastAsia="仿宋" w:cs="Times New Roman"/>
          <w:b/>
          <w:bCs/>
          <w:color w:val="auto"/>
          <w:sz w:val="28"/>
          <w:szCs w:val="24"/>
          <w:highlight w:val="none"/>
        </w:rPr>
        <w:t>（二）应承担以下义务</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1.遵守评审工作纪律。</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2.按照客观、公正、审慎的原则，根据询价通知书规定的评审程序、评审方法和评审标准进行独立评审。</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3.不得泄露评审文件、评审情况和在评审过程中获悉的商业秘密。</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4.及时向财政部门报告评审过程中发现的采购人、采购代理机构向评审专家做倾向性、误导性的解释或者说明，以及供应商行贿、提供虚假材料或者串通等违法行为。</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5.发现询价通知书内容违反国家有关强制性规定或者询价通知书存在歧义、重大缺陷导致评审工作无法进行时，停止评审并向采购人或者采购代理机构书面说明情况。</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6.及时向财政、监察等部门举报在评审过程中受到非法干预的情况。</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7.配合答复处理供应商的询问、质疑和投诉等事项。</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r>
        <w:rPr>
          <w:rFonts w:ascii="Times New Roman" w:hAnsi="Times New Roman" w:eastAsia="仿宋" w:cs="Times New Roman"/>
          <w:color w:val="auto"/>
          <w:sz w:val="28"/>
          <w:szCs w:val="24"/>
          <w:highlight w:val="none"/>
        </w:rPr>
        <w:t>8.法律、法规和规章规定的其他义务。</w:t>
      </w:r>
    </w:p>
    <w:p>
      <w:pPr>
        <w:tabs>
          <w:tab w:val="left" w:pos="851"/>
        </w:tabs>
        <w:spacing w:line="440" w:lineRule="exact"/>
        <w:ind w:firstLine="560" w:firstLineChars="200"/>
        <w:rPr>
          <w:rFonts w:ascii="Times New Roman" w:hAnsi="Times New Roman" w:eastAsia="仿宋" w:cs="Times New Roman"/>
          <w:color w:val="auto"/>
          <w:sz w:val="28"/>
          <w:szCs w:val="24"/>
          <w:highlight w:val="none"/>
        </w:rPr>
      </w:pPr>
    </w:p>
    <w:p>
      <w:pPr>
        <w:spacing w:line="400" w:lineRule="exact"/>
        <w:jc w:val="center"/>
        <w:outlineLvl w:val="0"/>
        <w:rPr>
          <w:rFonts w:ascii="Times New Roman" w:hAnsi="Times New Roman" w:eastAsia="黑体" w:cs="Times New Roman"/>
          <w:color w:val="auto"/>
          <w:sz w:val="40"/>
          <w:szCs w:val="40"/>
          <w:highlight w:val="none"/>
        </w:rPr>
      </w:pPr>
    </w:p>
    <w:p>
      <w:pPr>
        <w:spacing w:line="400" w:lineRule="exact"/>
        <w:jc w:val="center"/>
        <w:rPr>
          <w:rFonts w:ascii="Times New Roman" w:hAnsi="Times New Roman" w:eastAsia="仿宋" w:cs="Times New Roman"/>
          <w:b/>
          <w:bCs/>
          <w:color w:val="auto"/>
          <w:sz w:val="40"/>
          <w:szCs w:val="40"/>
          <w:highlight w:val="none"/>
        </w:rPr>
      </w:pPr>
    </w:p>
    <w:p>
      <w:pPr>
        <w:pStyle w:val="2"/>
        <w:rPr>
          <w:rFonts w:ascii="Times New Roman" w:hAnsi="Times New Roman" w:eastAsia="仿宋" w:cs="Times New Roman"/>
          <w:b/>
          <w:bCs/>
          <w:color w:val="auto"/>
          <w:sz w:val="40"/>
          <w:szCs w:val="40"/>
          <w:highlight w:val="none"/>
        </w:rPr>
      </w:pPr>
    </w:p>
    <w:p/>
    <w:p>
      <w:pPr>
        <w:pStyle w:val="2"/>
      </w:pPr>
    </w:p>
    <w:p/>
    <w:p>
      <w:pPr>
        <w:pStyle w:val="2"/>
        <w:rPr>
          <w:color w:val="auto"/>
          <w:highlight w:val="none"/>
        </w:rPr>
      </w:pPr>
    </w:p>
    <w:p>
      <w:pPr>
        <w:pStyle w:val="3"/>
        <w:bidi w:val="0"/>
        <w:jc w:val="center"/>
        <w:rPr>
          <w:rFonts w:ascii="Times New Roman" w:hAnsi="Times New Roman" w:eastAsia="仿宋" w:cs="Times New Roman"/>
          <w:color w:val="auto"/>
          <w:sz w:val="28"/>
          <w:szCs w:val="24"/>
          <w:highlight w:val="none"/>
        </w:rPr>
      </w:pPr>
      <w:bookmarkStart w:id="87" w:name="_Toc3429"/>
      <w:r>
        <w:rPr>
          <w:color w:val="auto"/>
          <w:highlight w:val="none"/>
        </w:rPr>
        <w:t>第</w:t>
      </w:r>
      <w:r>
        <w:rPr>
          <w:rFonts w:hint="eastAsia"/>
          <w:color w:val="auto"/>
          <w:highlight w:val="none"/>
          <w:lang w:eastAsia="zh-CN"/>
        </w:rPr>
        <w:t>七</w:t>
      </w:r>
      <w:r>
        <w:rPr>
          <w:color w:val="auto"/>
          <w:highlight w:val="none"/>
        </w:rPr>
        <w:t>章  政府采购合同草案</w:t>
      </w:r>
      <w:r>
        <w:rPr>
          <w:rFonts w:hint="eastAsia"/>
          <w:color w:val="auto"/>
          <w:highlight w:val="none"/>
          <w:lang w:eastAsia="zh-CN"/>
        </w:rPr>
        <w:t>条款</w:t>
      </w:r>
      <w:bookmarkEnd w:id="87"/>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bookmarkStart w:id="88" w:name="_Toc349810624"/>
      <w:bookmarkEnd w:id="88"/>
      <w:bookmarkStart w:id="89" w:name="_Toc350864527"/>
      <w:bookmarkEnd w:id="89"/>
      <w:r>
        <w:rPr>
          <w:rFonts w:hint="eastAsia" w:ascii="仿宋" w:hAnsi="仿宋" w:eastAsia="仿宋" w:cs="仿宋"/>
          <w:color w:val="auto"/>
          <w:spacing w:val="0"/>
          <w:sz w:val="24"/>
          <w:szCs w:val="24"/>
          <w:highlight w:val="none"/>
        </w:rPr>
        <w:t>合同编号：XXX</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签订地点：XXX</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签订时间：XXXX年XX月XX日</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lang w:eastAsia="zh-CN"/>
        </w:rPr>
        <w:t>甲方</w:t>
      </w:r>
      <w:r>
        <w:rPr>
          <w:rFonts w:hint="eastAsia" w:ascii="仿宋" w:hAnsi="仿宋" w:eastAsia="仿宋" w:cs="仿宋"/>
          <w:color w:val="auto"/>
          <w:spacing w:val="0"/>
          <w:sz w:val="24"/>
          <w:szCs w:val="24"/>
          <w:highlight w:val="none"/>
        </w:rPr>
        <w:t>（甲方）：XXX</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供应商（乙方）：XXX</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ascii="Times New Roman" w:hAnsi="Times New Roman" w:eastAsia="仿宋" w:cs="Times New Roman"/>
          <w:color w:val="auto"/>
          <w:sz w:val="24"/>
          <w:szCs w:val="24"/>
          <w:highlight w:val="none"/>
        </w:rPr>
      </w:pPr>
      <w:r>
        <w:rPr>
          <w:rFonts w:ascii="Times New Roman" w:hAnsi="Times New Roman" w:eastAsia="仿宋" w:cs="Times New Roman"/>
          <w:color w:val="auto"/>
          <w:sz w:val="24"/>
          <w:szCs w:val="24"/>
          <w:highlight w:val="none"/>
        </w:rPr>
        <w:t>根据《中华人民共和国政府采购法》、《中华人民共和国</w:t>
      </w:r>
      <w:r>
        <w:rPr>
          <w:rFonts w:hint="eastAsia" w:ascii="Times New Roman" w:hAnsi="Times New Roman" w:eastAsia="仿宋" w:cs="Times New Roman"/>
          <w:color w:val="auto"/>
          <w:sz w:val="24"/>
          <w:szCs w:val="24"/>
          <w:highlight w:val="none"/>
          <w:lang w:val="en-US" w:eastAsia="zh-CN"/>
        </w:rPr>
        <w:t>民法典</w:t>
      </w:r>
      <w:r>
        <w:rPr>
          <w:rFonts w:ascii="Times New Roman" w:hAnsi="Times New Roman" w:eastAsia="仿宋" w:cs="Times New Roman"/>
          <w:color w:val="auto"/>
          <w:sz w:val="24"/>
          <w:szCs w:val="24"/>
          <w:highlight w:val="none"/>
        </w:rPr>
        <w:t>》及</w:t>
      </w:r>
      <w:r>
        <w:rPr>
          <w:rFonts w:hint="eastAsia" w:ascii="仿宋" w:hAnsi="仿宋" w:eastAsia="仿宋" w:cs="仿宋"/>
          <w:color w:val="auto"/>
          <w:spacing w:val="0"/>
          <w:sz w:val="24"/>
          <w:szCs w:val="24"/>
          <w:highlight w:val="none"/>
        </w:rPr>
        <w:t>XXX</w:t>
      </w:r>
      <w:r>
        <w:rPr>
          <w:rFonts w:ascii="Times New Roman" w:hAnsi="Times New Roman" w:eastAsia="仿宋" w:cs="Times New Roman"/>
          <w:color w:val="auto"/>
          <w:sz w:val="24"/>
          <w:szCs w:val="24"/>
          <w:highlight w:val="none"/>
        </w:rPr>
        <w:t>采购项目（项目编号：</w:t>
      </w:r>
      <w:r>
        <w:rPr>
          <w:rFonts w:hint="eastAsia" w:ascii="仿宋" w:hAnsi="仿宋" w:eastAsia="仿宋" w:cs="仿宋"/>
          <w:color w:val="auto"/>
          <w:spacing w:val="0"/>
          <w:sz w:val="24"/>
          <w:szCs w:val="24"/>
          <w:highlight w:val="none"/>
        </w:rPr>
        <w:t>XXX</w:t>
      </w:r>
      <w:r>
        <w:rPr>
          <w:rFonts w:ascii="Times New Roman" w:hAnsi="Times New Roman" w:eastAsia="仿宋" w:cs="Times New Roman"/>
          <w:color w:val="auto"/>
          <w:sz w:val="24"/>
          <w:szCs w:val="24"/>
          <w:highlight w:val="none"/>
        </w:rPr>
        <w:t>）的《询价通知书》、乙方的《响应文件》及《成交通知书》，甲、乙双方同意签订本合同。详细技术说明及其他有关合同项目的特定信息由合同附件予以说明，合同附件及本项目的询价通知书、响应文件、《成交通知书》等均为本合同不可分割的部分。双方同意共同遵守如下条款：</w:t>
      </w:r>
    </w:p>
    <w:p>
      <w:pPr>
        <w:spacing w:line="396" w:lineRule="exact"/>
        <w:ind w:firstLine="482" w:firstLineChars="200"/>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一、合同标的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3"/>
        <w:gridCol w:w="1605"/>
        <w:gridCol w:w="1419"/>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center"/>
              <w:textAlignment w:val="auto"/>
              <w:rPr>
                <w:rFonts w:hint="eastAsia" w:ascii="仿宋" w:hAnsi="仿宋" w:eastAsia="仿宋" w:cs="仿宋"/>
                <w:color w:val="auto"/>
                <w:spacing w:val="-14"/>
                <w:sz w:val="24"/>
                <w:szCs w:val="24"/>
                <w:highlight w:val="none"/>
                <w:vertAlign w:val="baseline"/>
                <w:lang w:eastAsia="zh-CN"/>
              </w:rPr>
            </w:pPr>
            <w:r>
              <w:rPr>
                <w:rFonts w:hint="eastAsia" w:ascii="仿宋" w:hAnsi="仿宋" w:eastAsia="仿宋" w:cs="仿宋"/>
                <w:color w:val="auto"/>
                <w:spacing w:val="-14"/>
                <w:sz w:val="24"/>
                <w:szCs w:val="24"/>
                <w:highlight w:val="none"/>
                <w:vertAlign w:val="baseline"/>
                <w:lang w:eastAsia="zh-CN"/>
              </w:rPr>
              <w:t>货物名称</w:t>
            </w:r>
          </w:p>
        </w:tc>
        <w:tc>
          <w:tcPr>
            <w:tcW w:w="1605"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center"/>
              <w:textAlignment w:val="auto"/>
              <w:rPr>
                <w:rFonts w:hint="eastAsia" w:ascii="仿宋" w:hAnsi="仿宋" w:eastAsia="仿宋" w:cs="仿宋"/>
                <w:color w:val="auto"/>
                <w:spacing w:val="-14"/>
                <w:sz w:val="24"/>
                <w:szCs w:val="24"/>
                <w:highlight w:val="none"/>
                <w:vertAlign w:val="baseline"/>
                <w:lang w:eastAsia="zh-CN"/>
              </w:rPr>
            </w:pPr>
            <w:r>
              <w:rPr>
                <w:rFonts w:hint="eastAsia" w:ascii="仿宋" w:hAnsi="仿宋" w:eastAsia="仿宋" w:cs="仿宋"/>
                <w:color w:val="auto"/>
                <w:spacing w:val="-14"/>
                <w:sz w:val="24"/>
                <w:szCs w:val="24"/>
                <w:highlight w:val="none"/>
                <w:vertAlign w:val="baseline"/>
                <w:lang w:eastAsia="zh-CN"/>
              </w:rPr>
              <w:t>品牌规格型号</w:t>
            </w:r>
          </w:p>
        </w:tc>
        <w:tc>
          <w:tcPr>
            <w:tcW w:w="1419"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center"/>
              <w:textAlignment w:val="auto"/>
              <w:rPr>
                <w:rFonts w:hint="eastAsia" w:ascii="仿宋" w:hAnsi="仿宋" w:eastAsia="仿宋" w:cs="仿宋"/>
                <w:color w:val="auto"/>
                <w:spacing w:val="-14"/>
                <w:sz w:val="24"/>
                <w:szCs w:val="24"/>
                <w:highlight w:val="none"/>
                <w:vertAlign w:val="baseline"/>
                <w:lang w:eastAsia="zh-CN"/>
              </w:rPr>
            </w:pPr>
            <w:r>
              <w:rPr>
                <w:rFonts w:hint="eastAsia" w:ascii="仿宋" w:hAnsi="仿宋" w:eastAsia="仿宋" w:cs="仿宋"/>
                <w:color w:val="auto"/>
                <w:spacing w:val="-14"/>
                <w:sz w:val="24"/>
                <w:szCs w:val="24"/>
                <w:highlight w:val="none"/>
                <w:vertAlign w:val="baseline"/>
                <w:lang w:eastAsia="zh-CN"/>
              </w:rPr>
              <w:t>单位</w:t>
            </w: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center"/>
              <w:textAlignment w:val="auto"/>
              <w:rPr>
                <w:rFonts w:hint="eastAsia" w:ascii="仿宋" w:hAnsi="仿宋" w:eastAsia="仿宋" w:cs="仿宋"/>
                <w:color w:val="auto"/>
                <w:spacing w:val="-14"/>
                <w:sz w:val="24"/>
                <w:szCs w:val="24"/>
                <w:highlight w:val="none"/>
                <w:vertAlign w:val="baseline"/>
                <w:lang w:eastAsia="zh-CN"/>
              </w:rPr>
            </w:pPr>
            <w:r>
              <w:rPr>
                <w:rFonts w:hint="eastAsia" w:ascii="仿宋" w:hAnsi="仿宋" w:eastAsia="仿宋" w:cs="仿宋"/>
                <w:color w:val="auto"/>
                <w:spacing w:val="-14"/>
                <w:sz w:val="24"/>
                <w:szCs w:val="24"/>
                <w:highlight w:val="none"/>
                <w:vertAlign w:val="baseline"/>
                <w:lang w:eastAsia="zh-CN"/>
              </w:rPr>
              <w:t>数量</w:t>
            </w: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center"/>
              <w:textAlignment w:val="auto"/>
              <w:rPr>
                <w:rFonts w:hint="eastAsia" w:ascii="仿宋" w:hAnsi="仿宋" w:eastAsia="仿宋" w:cs="仿宋"/>
                <w:color w:val="auto"/>
                <w:spacing w:val="-14"/>
                <w:sz w:val="24"/>
                <w:szCs w:val="24"/>
                <w:highlight w:val="none"/>
                <w:vertAlign w:val="baseline"/>
                <w:lang w:eastAsia="zh-CN"/>
              </w:rPr>
            </w:pPr>
            <w:r>
              <w:rPr>
                <w:rFonts w:hint="eastAsia" w:ascii="仿宋" w:hAnsi="仿宋" w:eastAsia="仿宋" w:cs="仿宋"/>
                <w:color w:val="auto"/>
                <w:spacing w:val="-14"/>
                <w:sz w:val="24"/>
                <w:szCs w:val="24"/>
                <w:highlight w:val="none"/>
                <w:vertAlign w:val="baseline"/>
                <w:lang w:eastAsia="zh-CN"/>
              </w:rPr>
              <w:t>单价（元）</w:t>
            </w: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jc w:val="center"/>
              <w:textAlignment w:val="auto"/>
              <w:rPr>
                <w:rFonts w:hint="eastAsia" w:ascii="仿宋" w:hAnsi="仿宋" w:eastAsia="仿宋" w:cs="仿宋"/>
                <w:color w:val="auto"/>
                <w:spacing w:val="-14"/>
                <w:sz w:val="24"/>
                <w:szCs w:val="24"/>
                <w:highlight w:val="none"/>
                <w:vertAlign w:val="baseline"/>
                <w:lang w:eastAsia="zh-CN"/>
              </w:rPr>
            </w:pPr>
            <w:r>
              <w:rPr>
                <w:rFonts w:hint="eastAsia" w:ascii="仿宋" w:hAnsi="仿宋" w:eastAsia="仿宋" w:cs="仿宋"/>
                <w:color w:val="auto"/>
                <w:spacing w:val="-14"/>
                <w:sz w:val="24"/>
                <w:szCs w:val="24"/>
                <w:highlight w:val="none"/>
                <w:vertAlign w:val="baseline"/>
                <w:lang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605"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19"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3"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605"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19"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c>
          <w:tcPr>
            <w:tcW w:w="1420" w:type="dxa"/>
            <w:noWrap w:val="0"/>
            <w:vAlign w:val="top"/>
          </w:tcPr>
          <w:p>
            <w:pPr>
              <w:keepNext w:val="0"/>
              <w:keepLines w:val="0"/>
              <w:pageBreakBefore w:val="0"/>
              <w:widowControl w:val="0"/>
              <w:suppressLineNumbers w:val="0"/>
              <w:kinsoku/>
              <w:wordWrap/>
              <w:overflowPunct/>
              <w:topLinePunct w:val="0"/>
              <w:bidi w:val="0"/>
              <w:snapToGrid/>
              <w:spacing w:before="0" w:beforeAutospacing="0" w:after="0" w:afterAutospacing="0" w:line="500" w:lineRule="exact"/>
              <w:ind w:left="0" w:right="0"/>
              <w:textAlignment w:val="auto"/>
              <w:rPr>
                <w:rFonts w:hint="default" w:ascii="仿宋" w:hAnsi="仿宋" w:eastAsia="仿宋" w:cs="仿宋"/>
                <w:color w:val="auto"/>
                <w:spacing w:val="-14"/>
                <w:sz w:val="24"/>
                <w:szCs w:val="24"/>
                <w:highlight w:val="none"/>
                <w:vertAlign w:val="baseline"/>
              </w:rPr>
            </w:pPr>
          </w:p>
        </w:tc>
      </w:tr>
    </w:tbl>
    <w:p>
      <w:pPr>
        <w:spacing w:line="396" w:lineRule="exact"/>
        <w:ind w:firstLine="482" w:firstLineChars="200"/>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二、合同总价</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ascii="Times New Roman" w:hAnsi="Times New Roman" w:eastAsia="仿宋" w:cs="Times New Roman"/>
          <w:color w:val="auto"/>
          <w:sz w:val="24"/>
          <w:szCs w:val="24"/>
          <w:highlight w:val="none"/>
        </w:rPr>
        <w:t>合同总价为人民币大写：</w:t>
      </w:r>
      <w:r>
        <w:rPr>
          <w:rFonts w:hint="eastAsia" w:ascii="仿宋" w:hAnsi="仿宋" w:eastAsia="仿宋" w:cs="仿宋"/>
          <w:color w:val="auto"/>
          <w:spacing w:val="0"/>
          <w:sz w:val="24"/>
          <w:szCs w:val="24"/>
          <w:highlight w:val="none"/>
          <w:u w:val="single"/>
        </w:rPr>
        <w:t>XXX</w:t>
      </w:r>
      <w:r>
        <w:rPr>
          <w:rFonts w:ascii="Times New Roman" w:hAnsi="Times New Roman" w:eastAsia="仿宋" w:cs="Times New Roman"/>
          <w:color w:val="auto"/>
          <w:sz w:val="24"/>
          <w:szCs w:val="24"/>
          <w:highlight w:val="none"/>
        </w:rPr>
        <w:t>元，即RMB¥</w:t>
      </w:r>
      <w:r>
        <w:rPr>
          <w:rFonts w:hint="eastAsia" w:ascii="仿宋" w:hAnsi="仿宋" w:eastAsia="仿宋" w:cs="仿宋"/>
          <w:color w:val="auto"/>
          <w:spacing w:val="0"/>
          <w:sz w:val="24"/>
          <w:szCs w:val="24"/>
          <w:highlight w:val="none"/>
          <w:u w:val="single"/>
        </w:rPr>
        <w:t>XXX</w:t>
      </w:r>
      <w:r>
        <w:rPr>
          <w:rFonts w:ascii="Times New Roman" w:hAnsi="Times New Roman" w:eastAsia="仿宋" w:cs="Times New Roman"/>
          <w:color w:val="auto"/>
          <w:sz w:val="24"/>
          <w:szCs w:val="24"/>
          <w:highlight w:val="none"/>
        </w:rPr>
        <w:t>元；</w:t>
      </w:r>
      <w:r>
        <w:rPr>
          <w:rFonts w:hint="eastAsia" w:ascii="仿宋" w:hAnsi="仿宋" w:eastAsia="仿宋" w:cs="仿宋"/>
          <w:color w:val="auto"/>
          <w:sz w:val="24"/>
          <w:szCs w:val="24"/>
          <w:highlight w:val="none"/>
          <w:lang w:val="en-US" w:eastAsia="zh-CN"/>
        </w:rPr>
        <w:t>该合同总价已包括货物（含备品备件）、软件系统、包装运输、安装调试、检验（测）、安全文明、培训、利润、税费及售后服务等与本项目有关的一切费用。本合同执行期间合同总价不变，甲方无须另向乙方支付本合同规定之外的其他任何费用。</w:t>
      </w:r>
    </w:p>
    <w:p>
      <w:pPr>
        <w:spacing w:line="396" w:lineRule="exact"/>
        <w:ind w:firstLine="482" w:firstLineChars="200"/>
        <w:rPr>
          <w:rFonts w:ascii="Times New Roman" w:hAnsi="Times New Roman" w:eastAsia="仿宋" w:cs="Times New Roman"/>
          <w:b/>
          <w:color w:val="auto"/>
          <w:sz w:val="24"/>
          <w:szCs w:val="24"/>
          <w:highlight w:val="none"/>
        </w:rPr>
      </w:pPr>
      <w:r>
        <w:rPr>
          <w:rFonts w:ascii="Times New Roman" w:hAnsi="Times New Roman" w:eastAsia="仿宋" w:cs="Times New Roman"/>
          <w:b/>
          <w:color w:val="auto"/>
          <w:sz w:val="24"/>
          <w:szCs w:val="24"/>
          <w:highlight w:val="none"/>
        </w:rPr>
        <w:t>三、质量要求</w:t>
      </w:r>
      <w:r>
        <w:rPr>
          <w:rFonts w:ascii="Times New Roman" w:hAnsi="Times New Roman" w:eastAsia="仿宋" w:cs="Times New Roman"/>
          <w:b/>
          <w:color w:val="auto"/>
          <w:sz w:val="24"/>
          <w:szCs w:val="24"/>
          <w:highlight w:val="none"/>
        </w:rPr>
        <w:tab/>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1.乙方须提供全新的货物（含零部件、配件），表面无划伤、无碰撞痕迹，软件部分具有自主知识产权或取得授权许可，且权属清楚，不得侵害他人的知识产权。</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2.货物必须符合或优于国家（行业）现行标准，以及本项目询价通知书规定的质量要求和技术指标与出厂标准。</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3.若货物质量出现问题，供应商应负责三包（包修、包换、包退），费用由乙方承担。</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4.货物到现场后由于甲方保管不当造成的质量问题，乙方应负责修理，但费用由甲方承担。</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5.质保期：项目验收合格后1年，若生产厂商规定的质保期超过1年的，以生产厂商质保期为准。软件系统维护期（含升级）为项目验收合格后3年。</w:t>
      </w:r>
    </w:p>
    <w:p>
      <w:pPr>
        <w:spacing w:line="396" w:lineRule="exact"/>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四、交货及验收</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1.乙方需在合同签订生效之日起20日内交货完毕，并在10日内完成安装、调试和培训。</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2.乙方应将所供货物的备品备件、随机工具、使用手册、合格证明资料等交付给甲方。</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3.验收方式：由甲方组织并制定验收方案，乙方参与并提出验收申请，项目完成后一次性验收。</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4.验收标准：严格按照《财政部关于进一步加强政府采购需求和履约验收管理的指导意见》(川财采〔2016〕205  号) 、《关于印发&lt;政府采购需求管理办法&gt;的通知》（财库[2021]22号）、《巴中市财政局关于进一步加强政府采购项目合同履约验收管理工作的通知》(巴财采〔2021〕21 号)要求、询价通知书要求、响应文件承诺及合同约定标准进行验收。</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5.验收内容：技术服务要求全部内容、合同履约情况等内容。</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6.验收结果利用：验收结果合格的，双方签署验收报告，作为支付采购资金的依据；验收结果不合格的，由乙方按照双方约定的要求进行整改，直至合格为止。</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7.乙方项目实施结束并提出验收申请，甲方无正当理由不进行验收超过15日，视为验收合格。</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8.验收时如发现所交付的货物有短装、次品、损坏或其它不符合标准及本合同规定之情形者，甲方应做出详尽的现场记录，或由双方签署备忘录，此现场记录或备忘录可用作补充、缺失和更换损坏部件的有效证据，由此产生的时间延误与有关费用由乙方承担，验收期限相应顺延。</w:t>
      </w:r>
    </w:p>
    <w:p>
      <w:pPr>
        <w:spacing w:line="396" w:lineRule="exact"/>
        <w:ind w:firstLine="480" w:firstLineChars="200"/>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9.如货物经乙方两次维修仍不能达到合同约定的质量标准，甲方有权退货，并视作乙方不能交付货物且须支付违约赔偿金给甲方，甲方还可依法追究供应商的违约责任。</w:t>
      </w:r>
    </w:p>
    <w:p>
      <w:pPr>
        <w:keepNext w:val="0"/>
        <w:keepLines w:val="0"/>
        <w:pageBreakBefore w:val="0"/>
        <w:widowControl w:val="0"/>
        <w:kinsoku/>
        <w:wordWrap/>
        <w:overflowPunct/>
        <w:topLinePunct w:val="0"/>
        <w:autoSpaceDE/>
        <w:autoSpaceDN/>
        <w:bidi w:val="0"/>
        <w:adjustRightInd/>
        <w:snapToGrid w:val="0"/>
        <w:spacing w:after="0" w:line="500" w:lineRule="atLeast"/>
        <w:ind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五、付款方式</w:t>
      </w:r>
      <w:bookmarkStart w:id="90" w:name="_Hlk4503754"/>
    </w:p>
    <w:bookmarkEnd w:id="90"/>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both"/>
        <w:textAlignment w:val="auto"/>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lang w:val="en-US" w:eastAsia="zh-CN"/>
        </w:rPr>
        <w:t>1.</w:t>
      </w:r>
      <w:r>
        <w:rPr>
          <w:rFonts w:hint="eastAsia" w:ascii="仿宋" w:hAnsi="仿宋" w:eastAsia="仿宋" w:cs="仿宋"/>
          <w:color w:val="auto"/>
          <w:sz w:val="24"/>
          <w:szCs w:val="24"/>
          <w:highlight w:val="none"/>
          <w:lang w:val="en-US" w:eastAsia="zh-CN"/>
        </w:rPr>
        <w:t>合同签订后7个工作日内支付合同总价款20%的预付款，验收合格试用一个月后7个工作日内支付合同总价款的30%，试运行六个月后7个工作日内支付合同总价款的40%，剩余10%作为质量保证金，质保期（项目验收合格后1年）满后无质量问题无息支付。</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rPr>
      </w:pPr>
      <w:r>
        <w:rPr>
          <w:rFonts w:hint="eastAsia" w:ascii="Times New Roman" w:hAnsi="Times New Roman" w:eastAsia="仿宋" w:cs="Times New Roman"/>
          <w:color w:val="auto"/>
          <w:sz w:val="24"/>
          <w:szCs w:val="24"/>
          <w:highlight w:val="none"/>
          <w:lang w:val="en-US" w:eastAsia="zh-CN"/>
        </w:rPr>
        <w:t>2</w:t>
      </w:r>
      <w:r>
        <w:rPr>
          <w:rFonts w:hint="eastAsia" w:ascii="Times New Roman" w:hAnsi="Times New Roman" w:eastAsia="仿宋" w:cs="Times New Roman"/>
          <w:color w:val="auto"/>
          <w:sz w:val="24"/>
          <w:szCs w:val="24"/>
          <w:highlight w:val="none"/>
        </w:rPr>
        <w:t>.乙方应当向甲方出具合法有效完整的完税发票及凭证资料进行支付结算。</w:t>
      </w:r>
    </w:p>
    <w:p>
      <w:pPr>
        <w:keepNext w:val="0"/>
        <w:keepLines w:val="0"/>
        <w:pageBreakBefore w:val="0"/>
        <w:widowControl w:val="0"/>
        <w:kinsoku/>
        <w:wordWrap/>
        <w:overflowPunct/>
        <w:topLinePunct w:val="0"/>
        <w:autoSpaceDE/>
        <w:autoSpaceDN/>
        <w:bidi w:val="0"/>
        <w:adjustRightInd/>
        <w:snapToGrid w:val="0"/>
        <w:spacing w:after="0" w:line="500" w:lineRule="atLeast"/>
        <w:ind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六、售后服务</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质保期内出现质量问题，中标人应在接到通知后30分钟内响应，无法远程服务的，12小时内维修人员到达现场，24小时内完成维修或更换，维修或更换所产生的费用由中标人全部承担。质保期满后，若需中标人继续承担维护的，只收取成本费。</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2.乙方须指派专人负责与甲方联系售后服务事宜。联系人：  电话;   。</w:t>
      </w:r>
    </w:p>
    <w:p>
      <w:pPr>
        <w:keepNext w:val="0"/>
        <w:keepLines w:val="0"/>
        <w:pageBreakBefore w:val="0"/>
        <w:widowControl w:val="0"/>
        <w:kinsoku/>
        <w:wordWrap/>
        <w:overflowPunct/>
        <w:topLinePunct w:val="0"/>
        <w:autoSpaceDE/>
        <w:autoSpaceDN/>
        <w:bidi w:val="0"/>
        <w:adjustRightInd/>
        <w:snapToGrid w:val="0"/>
        <w:spacing w:after="0" w:line="500" w:lineRule="atLeast"/>
        <w:ind w:firstLine="482" w:firstLineChars="200"/>
        <w:jc w:val="left"/>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七、违约责任</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1.甲方违约责任</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（1）甲方无正当理由拒收货物的，甲方应偿付合同总价百分之XXX的违约金；</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（2）甲方逾期支付货款的，除应及时付足货款外，应向乙方偿付欠款总额万分之XXX/天的违约金；逾期付款超过XXX天的，乙方有权终止合同；</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（3）甲方偿付的违约金不足以弥补乙方损失的，还应按乙方损失尚未弥补的部分，支付赔偿金给乙方。</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2.乙方违约责任</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乙方交付的货物质量不符合合同规定的，乙方应向甲方支付合同总价的百分之XXX的违约金，并应当在合同规定的交货时间内更换合格的货物给甲方，否则，视作乙方不能交付货物而违约，按本条本款下述第“（2）”项规定由乙方偿付违约赔偿金给甲方。</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乙方不能交付货物或逾期交付货物而违约的，除应及时交足货物外，应向甲方偿付逾期交货部分货款总额的万分之XXX/天的违约金；逾期交货超过XX天，甲方有权终止合同，乙方则应按合同总价的百分之XXX的款额向甲方偿付赔偿金，并应当全额退还甲方已经付给乙方的货款及其利息。</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3）乙方货物经甲方送交具有法定资格条件的质量技术监督机构检测后，如检测结果认定货物质量不符合本合同规定标准的，则视为乙方没有按时交货而违约，乙方应当在XXX天内无条件更换合格的货物，如逾期不能更换合格的货物，甲方有权终止本合同，乙方应另付合同总价的百分之XXX的赔偿金给甲方。</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XXX向甲方支付违约金。</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（5）乙方偿付的违约金不足以弥补甲方损失的，还应按甲方损失尚未弥补的部分，支付赔偿金给甲方。</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八、争议解决办法</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1.因货物的质量问题发生争议，由质量技术监督部门或其指定的质量鉴定机构进行质量鉴定。货物符合标准的，鉴定费由甲方承担；货物不符合质量标准的，鉴定费由乙方承担。</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2.合同履行期间，若双方发生争议，可协商或由有关部门调解解决，协商或调解不成的，由当事人依法维护其合法权益。</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九、其他</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1.如有未尽事宜，由双方依法订立补充合同。</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Times New Roman" w:hAnsi="Times New Roman" w:eastAsia="仿宋" w:cs="Times New Roman"/>
          <w:color w:val="auto"/>
          <w:sz w:val="24"/>
          <w:szCs w:val="24"/>
          <w:highlight w:val="none"/>
          <w:lang w:val="en-US" w:eastAsia="zh-CN"/>
        </w:rPr>
      </w:pPr>
      <w:r>
        <w:rPr>
          <w:rFonts w:hint="eastAsia" w:ascii="Times New Roman" w:hAnsi="Times New Roman" w:eastAsia="仿宋" w:cs="Times New Roman"/>
          <w:color w:val="auto"/>
          <w:sz w:val="24"/>
          <w:szCs w:val="24"/>
          <w:highlight w:val="none"/>
          <w:lang w:val="en-US" w:eastAsia="zh-CN"/>
        </w:rPr>
        <w:t>2.本合同双方应加盖骑缝章。</w:t>
      </w:r>
    </w:p>
    <w:p>
      <w:pPr>
        <w:keepNext w:val="0"/>
        <w:keepLines w:val="0"/>
        <w:pageBreakBefore w:val="0"/>
        <w:widowControl w:val="0"/>
        <w:kinsoku/>
        <w:wordWrap/>
        <w:overflowPunct/>
        <w:topLinePunct w:val="0"/>
        <w:autoSpaceDE/>
        <w:autoSpaceDN/>
        <w:bidi w:val="0"/>
        <w:adjustRightInd/>
        <w:snapToGrid w:val="0"/>
        <w:spacing w:after="0" w:line="500" w:lineRule="atLeast"/>
        <w:ind w:firstLine="480" w:firstLineChars="200"/>
        <w:jc w:val="left"/>
        <w:textAlignment w:val="auto"/>
        <w:rPr>
          <w:rFonts w:hint="eastAsia" w:ascii="仿宋" w:hAnsi="仿宋" w:eastAsia="仿宋" w:cs="仿宋"/>
          <w:color w:val="auto"/>
          <w:spacing w:val="0"/>
          <w:sz w:val="24"/>
          <w:szCs w:val="24"/>
          <w:highlight w:val="none"/>
        </w:rPr>
      </w:pPr>
      <w:r>
        <w:rPr>
          <w:rFonts w:hint="eastAsia" w:ascii="Times New Roman" w:hAnsi="Times New Roman" w:eastAsia="仿宋" w:cs="Times New Roman"/>
          <w:color w:val="auto"/>
          <w:sz w:val="24"/>
          <w:szCs w:val="24"/>
          <w:highlight w:val="none"/>
          <w:lang w:val="en-US" w:eastAsia="zh-CN"/>
        </w:rPr>
        <w:t>3.本合同一式四份，自双方签章并经代理机构审核编号后生效。甲方、乙方、政府采购管理部门、采购代理机构各一份。</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甲方：     (盖单位公章)</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 xml:space="preserve">乙方：     (盖单位公章) </w:t>
      </w:r>
    </w:p>
    <w:p>
      <w:pPr>
        <w:keepNext w:val="0"/>
        <w:keepLines w:val="0"/>
        <w:pageBreakBefore w:val="0"/>
        <w:widowControl w:val="0"/>
        <w:kinsoku/>
        <w:wordWrap/>
        <w:overflowPunct/>
        <w:topLinePunct w:val="0"/>
        <w:autoSpaceDE/>
        <w:autoSpaceDN/>
        <w:bidi w:val="0"/>
        <w:adjustRightInd/>
        <w:snapToGrid/>
        <w:spacing w:line="500" w:lineRule="exact"/>
        <w:ind w:left="0" w:right="0" w:firstLine="556"/>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法定代表人(授权代表)：</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法定代表人(授权代表)：</w:t>
      </w:r>
    </w:p>
    <w:p>
      <w:pPr>
        <w:keepNext w:val="0"/>
        <w:keepLines w:val="0"/>
        <w:pageBreakBefore w:val="0"/>
        <w:widowControl w:val="0"/>
        <w:kinsoku/>
        <w:wordWrap/>
        <w:overflowPunct/>
        <w:topLinePunct w:val="0"/>
        <w:autoSpaceDE/>
        <w:autoSpaceDN/>
        <w:bidi w:val="0"/>
        <w:adjustRightInd/>
        <w:snapToGrid/>
        <w:spacing w:line="500" w:lineRule="exact"/>
        <w:ind w:left="0" w:right="0" w:firstLine="501" w:firstLineChars="209"/>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 xml:space="preserve">地    址：    </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 xml:space="preserve">地    址：          </w:t>
      </w:r>
    </w:p>
    <w:p>
      <w:pPr>
        <w:keepNext w:val="0"/>
        <w:keepLines w:val="0"/>
        <w:pageBreakBefore w:val="0"/>
        <w:widowControl w:val="0"/>
        <w:kinsoku/>
        <w:wordWrap/>
        <w:overflowPunct/>
        <w:topLinePunct w:val="0"/>
        <w:autoSpaceDE/>
        <w:autoSpaceDN/>
        <w:bidi w:val="0"/>
        <w:adjustRightInd/>
        <w:snapToGrid/>
        <w:spacing w:line="500" w:lineRule="exact"/>
        <w:ind w:left="0" w:right="0" w:firstLine="501" w:firstLineChars="209"/>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 xml:space="preserve">开户银行：            </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 xml:space="preserve">开户银行： </w:t>
      </w:r>
    </w:p>
    <w:p>
      <w:pPr>
        <w:keepNext w:val="0"/>
        <w:keepLines w:val="0"/>
        <w:pageBreakBefore w:val="0"/>
        <w:widowControl w:val="0"/>
        <w:kinsoku/>
        <w:wordWrap/>
        <w:overflowPunct/>
        <w:topLinePunct w:val="0"/>
        <w:autoSpaceDE/>
        <w:autoSpaceDN/>
        <w:bidi w:val="0"/>
        <w:adjustRightInd/>
        <w:snapToGrid/>
        <w:spacing w:line="500" w:lineRule="exact"/>
        <w:ind w:left="0" w:right="0" w:firstLine="501" w:firstLineChars="209"/>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 xml:space="preserve">账号：                </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 xml:space="preserve"> </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账号：</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 xml:space="preserve">电    话：          </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 xml:space="preserve">电    话：    </w:t>
      </w:r>
    </w:p>
    <w:p>
      <w:pPr>
        <w:keepNext w:val="0"/>
        <w:keepLines w:val="0"/>
        <w:pageBreakBefore w:val="0"/>
        <w:widowControl w:val="0"/>
        <w:kinsoku/>
        <w:wordWrap/>
        <w:overflowPunct/>
        <w:topLinePunct w:val="0"/>
        <w:autoSpaceDE/>
        <w:autoSpaceDN/>
        <w:bidi w:val="0"/>
        <w:adjustRightInd/>
        <w:snapToGrid/>
        <w:spacing w:line="500" w:lineRule="exact"/>
        <w:ind w:left="0" w:right="0" w:firstLine="501" w:firstLineChars="209"/>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传    真：</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传    真：</w:t>
      </w:r>
    </w:p>
    <w:p>
      <w:pPr>
        <w:keepNext w:val="0"/>
        <w:keepLines w:val="0"/>
        <w:pageBreakBefore w:val="0"/>
        <w:widowControl w:val="0"/>
        <w:kinsoku/>
        <w:wordWrap/>
        <w:overflowPunct/>
        <w:topLinePunct w:val="0"/>
        <w:autoSpaceDE/>
        <w:autoSpaceDN/>
        <w:bidi w:val="0"/>
        <w:adjustRightInd/>
        <w:snapToGrid/>
        <w:spacing w:line="500" w:lineRule="exact"/>
        <w:ind w:left="0" w:right="0" w:firstLine="480" w:firstLineChars="200"/>
        <w:textAlignment w:val="auto"/>
        <w:rPr>
          <w:rFonts w:hint="eastAsia" w:ascii="仿宋" w:hAnsi="仿宋" w:eastAsia="仿宋" w:cs="仿宋"/>
          <w:color w:val="auto"/>
          <w:spacing w:val="0"/>
          <w:sz w:val="24"/>
          <w:szCs w:val="24"/>
          <w:highlight w:val="none"/>
        </w:rPr>
      </w:pPr>
      <w:r>
        <w:rPr>
          <w:rFonts w:hint="eastAsia" w:ascii="仿宋" w:hAnsi="仿宋" w:eastAsia="仿宋" w:cs="仿宋"/>
          <w:color w:val="auto"/>
          <w:spacing w:val="0"/>
          <w:sz w:val="24"/>
          <w:szCs w:val="24"/>
          <w:highlight w:val="none"/>
        </w:rPr>
        <w:t>签约日期： ____年__月__ 日</w:t>
      </w:r>
      <w:r>
        <w:rPr>
          <w:rFonts w:hint="eastAsia" w:ascii="仿宋" w:hAnsi="仿宋" w:eastAsia="仿宋" w:cs="仿宋"/>
          <w:color w:val="auto"/>
          <w:spacing w:val="0"/>
          <w:sz w:val="24"/>
          <w:szCs w:val="24"/>
          <w:highlight w:val="none"/>
          <w:lang w:val="en-US" w:eastAsia="zh-CN"/>
        </w:rPr>
        <w:t xml:space="preserve">        </w:t>
      </w:r>
      <w:r>
        <w:rPr>
          <w:rFonts w:hint="eastAsia" w:ascii="仿宋" w:hAnsi="仿宋" w:eastAsia="仿宋" w:cs="仿宋"/>
          <w:color w:val="auto"/>
          <w:spacing w:val="0"/>
          <w:sz w:val="24"/>
          <w:szCs w:val="24"/>
          <w:highlight w:val="none"/>
        </w:rPr>
        <w:t>签约日期： ____年__月__ 日</w:t>
      </w:r>
    </w:p>
    <w:p>
      <w:pPr>
        <w:rPr>
          <w:b/>
          <w:color w:val="auto"/>
          <w:sz w:val="24"/>
          <w:szCs w:val="24"/>
          <w:highlight w:val="none"/>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
    <w:altName w:val="Times New Roman"/>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instrText xml:space="preserve"> PAGE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jc w:val="center"/>
                    </w:pPr>
                    <w:r>
                      <w:fldChar w:fldCharType="begin"/>
                    </w:r>
                    <w:r>
                      <w:instrText xml:space="preserve"> PAGE </w:instrText>
                    </w:r>
                    <w:r>
                      <w:fldChar w:fldCharType="separate"/>
                    </w:r>
                    <w:r>
                      <w:t>55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56828B"/>
    <w:multiLevelType w:val="singleLevel"/>
    <w:tmpl w:val="8756828B"/>
    <w:lvl w:ilvl="0" w:tentative="0">
      <w:start w:val="8"/>
      <w:numFmt w:val="chineseCounting"/>
      <w:suff w:val="nothing"/>
      <w:lvlText w:val="（%1）"/>
      <w:lvlJc w:val="left"/>
      <w:rPr>
        <w:rFonts w:hint="eastAsia"/>
      </w:rPr>
    </w:lvl>
  </w:abstractNum>
  <w:abstractNum w:abstractNumId="1">
    <w:nsid w:val="C1E0C892"/>
    <w:multiLevelType w:val="singleLevel"/>
    <w:tmpl w:val="C1E0C892"/>
    <w:lvl w:ilvl="0" w:tentative="0">
      <w:start w:val="5"/>
      <w:numFmt w:val="chineseCounting"/>
      <w:suff w:val="nothing"/>
      <w:lvlText w:val="（%1）"/>
      <w:lvlJc w:val="left"/>
      <w:pPr>
        <w:tabs>
          <w:tab w:val="left" w:pos="0"/>
        </w:tabs>
        <w:ind w:left="0" w:firstLine="0"/>
      </w:pPr>
      <w:rPr>
        <w:rFonts w:hint="eastAsia"/>
      </w:rPr>
    </w:lvl>
  </w:abstractNum>
  <w:abstractNum w:abstractNumId="2">
    <w:nsid w:val="CA6B937E"/>
    <w:multiLevelType w:val="singleLevel"/>
    <w:tmpl w:val="CA6B937E"/>
    <w:lvl w:ilvl="0" w:tentative="0">
      <w:start w:val="1"/>
      <w:numFmt w:val="decimal"/>
      <w:suff w:val="nothing"/>
      <w:lvlText w:val="（%1）"/>
      <w:lvlJc w:val="left"/>
    </w:lvl>
  </w:abstractNum>
  <w:abstractNum w:abstractNumId="3">
    <w:nsid w:val="DA358D0C"/>
    <w:multiLevelType w:val="singleLevel"/>
    <w:tmpl w:val="DA358D0C"/>
    <w:lvl w:ilvl="0" w:tentative="0">
      <w:start w:val="3"/>
      <w:numFmt w:val="chineseCounting"/>
      <w:suff w:val="space"/>
      <w:lvlText w:val="第%1章"/>
      <w:lvlJc w:val="left"/>
      <w:rPr>
        <w:rFonts w:hint="eastAsia"/>
      </w:rPr>
    </w:lvl>
  </w:abstractNum>
  <w:abstractNum w:abstractNumId="4">
    <w:nsid w:val="02470982"/>
    <w:multiLevelType w:val="multilevel"/>
    <w:tmpl w:val="02470982"/>
    <w:lvl w:ilvl="0" w:tentative="0">
      <w:start w:val="1"/>
      <w:numFmt w:val="japaneseCounting"/>
      <w:lvlText w:val="第%1章"/>
      <w:lvlJc w:val="left"/>
      <w:pPr>
        <w:tabs>
          <w:tab w:val="left" w:pos="0"/>
        </w:tabs>
        <w:ind w:left="1296" w:hanging="1275"/>
      </w:pPr>
      <w:rPr>
        <w:rFonts w:hint="default"/>
      </w:rPr>
    </w:lvl>
    <w:lvl w:ilvl="1" w:tentative="0">
      <w:start w:val="1"/>
      <w:numFmt w:val="lowerLetter"/>
      <w:lvlText w:val="%2)"/>
      <w:lvlJc w:val="left"/>
      <w:pPr>
        <w:tabs>
          <w:tab w:val="left" w:pos="0"/>
        </w:tabs>
        <w:ind w:left="861" w:hanging="420"/>
      </w:pPr>
    </w:lvl>
    <w:lvl w:ilvl="2" w:tentative="0">
      <w:start w:val="1"/>
      <w:numFmt w:val="lowerRoman"/>
      <w:lvlText w:val="%3."/>
      <w:lvlJc w:val="right"/>
      <w:pPr>
        <w:tabs>
          <w:tab w:val="left" w:pos="0"/>
        </w:tabs>
        <w:ind w:left="1281" w:hanging="420"/>
      </w:pPr>
    </w:lvl>
    <w:lvl w:ilvl="3" w:tentative="0">
      <w:start w:val="1"/>
      <w:numFmt w:val="decimal"/>
      <w:lvlText w:val="%4."/>
      <w:lvlJc w:val="left"/>
      <w:pPr>
        <w:tabs>
          <w:tab w:val="left" w:pos="0"/>
        </w:tabs>
        <w:ind w:left="1701" w:hanging="420"/>
      </w:pPr>
    </w:lvl>
    <w:lvl w:ilvl="4" w:tentative="0">
      <w:start w:val="1"/>
      <w:numFmt w:val="lowerLetter"/>
      <w:lvlText w:val="%5)"/>
      <w:lvlJc w:val="left"/>
      <w:pPr>
        <w:tabs>
          <w:tab w:val="left" w:pos="0"/>
        </w:tabs>
        <w:ind w:left="2121" w:hanging="420"/>
      </w:pPr>
    </w:lvl>
    <w:lvl w:ilvl="5" w:tentative="0">
      <w:start w:val="1"/>
      <w:numFmt w:val="lowerRoman"/>
      <w:lvlText w:val="%6."/>
      <w:lvlJc w:val="right"/>
      <w:pPr>
        <w:tabs>
          <w:tab w:val="left" w:pos="0"/>
        </w:tabs>
        <w:ind w:left="2541" w:hanging="420"/>
      </w:pPr>
    </w:lvl>
    <w:lvl w:ilvl="6" w:tentative="0">
      <w:start w:val="1"/>
      <w:numFmt w:val="decimal"/>
      <w:lvlText w:val="%7."/>
      <w:lvlJc w:val="left"/>
      <w:pPr>
        <w:tabs>
          <w:tab w:val="left" w:pos="0"/>
        </w:tabs>
        <w:ind w:left="2961" w:hanging="420"/>
      </w:pPr>
    </w:lvl>
    <w:lvl w:ilvl="7" w:tentative="0">
      <w:start w:val="1"/>
      <w:numFmt w:val="lowerLetter"/>
      <w:lvlText w:val="%8)"/>
      <w:lvlJc w:val="left"/>
      <w:pPr>
        <w:tabs>
          <w:tab w:val="left" w:pos="0"/>
        </w:tabs>
        <w:ind w:left="3381" w:hanging="420"/>
      </w:pPr>
    </w:lvl>
    <w:lvl w:ilvl="8" w:tentative="0">
      <w:start w:val="1"/>
      <w:numFmt w:val="lowerRoman"/>
      <w:lvlText w:val="%9."/>
      <w:lvlJc w:val="right"/>
      <w:pPr>
        <w:tabs>
          <w:tab w:val="left" w:pos="0"/>
        </w:tabs>
        <w:ind w:left="3801" w:hanging="420"/>
      </w:pPr>
    </w:lvl>
  </w:abstractNum>
  <w:abstractNum w:abstractNumId="5">
    <w:nsid w:val="08C8A633"/>
    <w:multiLevelType w:val="singleLevel"/>
    <w:tmpl w:val="08C8A633"/>
    <w:lvl w:ilvl="0" w:tentative="0">
      <w:start w:val="1"/>
      <w:numFmt w:val="decimal"/>
      <w:lvlText w:val="%1."/>
      <w:lvlJc w:val="left"/>
      <w:pPr>
        <w:tabs>
          <w:tab w:val="left" w:pos="312"/>
        </w:tabs>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BhNGJhZjZiYTViNTllMWZmNDUxMjk2MGU5ZWJmMzgifQ=="/>
  </w:docVars>
  <w:rsids>
    <w:rsidRoot w:val="00172A27"/>
    <w:rsid w:val="000357E4"/>
    <w:rsid w:val="00041A05"/>
    <w:rsid w:val="00062A0B"/>
    <w:rsid w:val="00086C15"/>
    <w:rsid w:val="00172A27"/>
    <w:rsid w:val="00172F43"/>
    <w:rsid w:val="0018530E"/>
    <w:rsid w:val="001A572F"/>
    <w:rsid w:val="00223114"/>
    <w:rsid w:val="00271555"/>
    <w:rsid w:val="003565FB"/>
    <w:rsid w:val="00391B53"/>
    <w:rsid w:val="004D16EC"/>
    <w:rsid w:val="004F0DBB"/>
    <w:rsid w:val="00511002"/>
    <w:rsid w:val="00612345"/>
    <w:rsid w:val="0066036A"/>
    <w:rsid w:val="00784BB9"/>
    <w:rsid w:val="007D36F1"/>
    <w:rsid w:val="00844573"/>
    <w:rsid w:val="00885F1C"/>
    <w:rsid w:val="00921D19"/>
    <w:rsid w:val="009A4984"/>
    <w:rsid w:val="00A50647"/>
    <w:rsid w:val="00A72D2E"/>
    <w:rsid w:val="00A74B6F"/>
    <w:rsid w:val="00AE010C"/>
    <w:rsid w:val="00B5061E"/>
    <w:rsid w:val="00B81AED"/>
    <w:rsid w:val="00BA3AE2"/>
    <w:rsid w:val="00C101EA"/>
    <w:rsid w:val="00C965FB"/>
    <w:rsid w:val="00CB5D55"/>
    <w:rsid w:val="00CF406A"/>
    <w:rsid w:val="00E4783B"/>
    <w:rsid w:val="00E576C4"/>
    <w:rsid w:val="00EA00AA"/>
    <w:rsid w:val="00F026EE"/>
    <w:rsid w:val="00F53707"/>
    <w:rsid w:val="00F7228C"/>
    <w:rsid w:val="024B505A"/>
    <w:rsid w:val="02F92D08"/>
    <w:rsid w:val="031B3DBC"/>
    <w:rsid w:val="034A5312"/>
    <w:rsid w:val="03B76D1A"/>
    <w:rsid w:val="03D47132"/>
    <w:rsid w:val="03D90689"/>
    <w:rsid w:val="03E026A9"/>
    <w:rsid w:val="04927430"/>
    <w:rsid w:val="057D548D"/>
    <w:rsid w:val="05D215EF"/>
    <w:rsid w:val="05EF17CF"/>
    <w:rsid w:val="06345E06"/>
    <w:rsid w:val="06AA0469"/>
    <w:rsid w:val="073D0FBB"/>
    <w:rsid w:val="07F817E1"/>
    <w:rsid w:val="083C419E"/>
    <w:rsid w:val="08BC3421"/>
    <w:rsid w:val="08D57A2A"/>
    <w:rsid w:val="09DC6844"/>
    <w:rsid w:val="09E36EB3"/>
    <w:rsid w:val="0A7113D6"/>
    <w:rsid w:val="0B3A3EBE"/>
    <w:rsid w:val="0B9548C1"/>
    <w:rsid w:val="0BAF62FC"/>
    <w:rsid w:val="0C1D11D3"/>
    <w:rsid w:val="0C550884"/>
    <w:rsid w:val="0C617166"/>
    <w:rsid w:val="0C7F399F"/>
    <w:rsid w:val="0CEB0B6E"/>
    <w:rsid w:val="0D275FB3"/>
    <w:rsid w:val="0D544278"/>
    <w:rsid w:val="0DAE0A0C"/>
    <w:rsid w:val="0E8075BB"/>
    <w:rsid w:val="0EA330CF"/>
    <w:rsid w:val="0EBE37FB"/>
    <w:rsid w:val="0ECB08A2"/>
    <w:rsid w:val="0EF54B6B"/>
    <w:rsid w:val="0F331350"/>
    <w:rsid w:val="0F333A9B"/>
    <w:rsid w:val="0F4D7181"/>
    <w:rsid w:val="0F6812D4"/>
    <w:rsid w:val="0F8524AD"/>
    <w:rsid w:val="0FA16787"/>
    <w:rsid w:val="0FBD0C1A"/>
    <w:rsid w:val="112329E2"/>
    <w:rsid w:val="11515ABE"/>
    <w:rsid w:val="11C44753"/>
    <w:rsid w:val="12DF74FC"/>
    <w:rsid w:val="12E059BA"/>
    <w:rsid w:val="12E36040"/>
    <w:rsid w:val="134B150C"/>
    <w:rsid w:val="13572C6C"/>
    <w:rsid w:val="13575BAC"/>
    <w:rsid w:val="136E12C6"/>
    <w:rsid w:val="137343CB"/>
    <w:rsid w:val="14753E09"/>
    <w:rsid w:val="14840542"/>
    <w:rsid w:val="15090F10"/>
    <w:rsid w:val="15242435"/>
    <w:rsid w:val="15261559"/>
    <w:rsid w:val="154D47EE"/>
    <w:rsid w:val="164B0805"/>
    <w:rsid w:val="16776DC9"/>
    <w:rsid w:val="16930926"/>
    <w:rsid w:val="177924A5"/>
    <w:rsid w:val="17992248"/>
    <w:rsid w:val="17AC64DD"/>
    <w:rsid w:val="18700F1F"/>
    <w:rsid w:val="19246CA4"/>
    <w:rsid w:val="196640D0"/>
    <w:rsid w:val="1A6745A4"/>
    <w:rsid w:val="1BE95E1D"/>
    <w:rsid w:val="1C1642E7"/>
    <w:rsid w:val="1C870684"/>
    <w:rsid w:val="1C987855"/>
    <w:rsid w:val="1CD83537"/>
    <w:rsid w:val="1CEF5CC0"/>
    <w:rsid w:val="1D65301C"/>
    <w:rsid w:val="1DE64C8C"/>
    <w:rsid w:val="1E0F4D36"/>
    <w:rsid w:val="1E525196"/>
    <w:rsid w:val="1F1A1BE5"/>
    <w:rsid w:val="1F4E7AE0"/>
    <w:rsid w:val="1F7424DC"/>
    <w:rsid w:val="1F8773A9"/>
    <w:rsid w:val="209E41C6"/>
    <w:rsid w:val="21D07963"/>
    <w:rsid w:val="22BD2FB3"/>
    <w:rsid w:val="23CD63A7"/>
    <w:rsid w:val="241B062D"/>
    <w:rsid w:val="24312F77"/>
    <w:rsid w:val="24455650"/>
    <w:rsid w:val="24807796"/>
    <w:rsid w:val="24B93248"/>
    <w:rsid w:val="2533282E"/>
    <w:rsid w:val="253D03DB"/>
    <w:rsid w:val="2596366A"/>
    <w:rsid w:val="25B501EF"/>
    <w:rsid w:val="25E26805"/>
    <w:rsid w:val="278542BB"/>
    <w:rsid w:val="28E770F6"/>
    <w:rsid w:val="292F7331"/>
    <w:rsid w:val="295A3164"/>
    <w:rsid w:val="2A3E083D"/>
    <w:rsid w:val="2A9D2AA3"/>
    <w:rsid w:val="2B457FE9"/>
    <w:rsid w:val="2BD82C0B"/>
    <w:rsid w:val="2CC1770F"/>
    <w:rsid w:val="2CCE4828"/>
    <w:rsid w:val="2CFF02E6"/>
    <w:rsid w:val="2D59004C"/>
    <w:rsid w:val="2D5E19EC"/>
    <w:rsid w:val="2D7B1A1F"/>
    <w:rsid w:val="2DAE68EB"/>
    <w:rsid w:val="2DDB614E"/>
    <w:rsid w:val="2E144DC8"/>
    <w:rsid w:val="2E5C2080"/>
    <w:rsid w:val="2E9077CD"/>
    <w:rsid w:val="2ED2391B"/>
    <w:rsid w:val="2F202A69"/>
    <w:rsid w:val="2FC92E73"/>
    <w:rsid w:val="2FC9404E"/>
    <w:rsid w:val="30446AC1"/>
    <w:rsid w:val="305807BF"/>
    <w:rsid w:val="3166515D"/>
    <w:rsid w:val="3178552C"/>
    <w:rsid w:val="317B098E"/>
    <w:rsid w:val="32D83E39"/>
    <w:rsid w:val="331B5FA9"/>
    <w:rsid w:val="33A76826"/>
    <w:rsid w:val="34150564"/>
    <w:rsid w:val="34513192"/>
    <w:rsid w:val="345C0152"/>
    <w:rsid w:val="346F60D7"/>
    <w:rsid w:val="348504CA"/>
    <w:rsid w:val="34E360FC"/>
    <w:rsid w:val="356A1C52"/>
    <w:rsid w:val="3639699D"/>
    <w:rsid w:val="36962041"/>
    <w:rsid w:val="36A75114"/>
    <w:rsid w:val="36D30B9F"/>
    <w:rsid w:val="373B13D7"/>
    <w:rsid w:val="387556E6"/>
    <w:rsid w:val="39BA1BA2"/>
    <w:rsid w:val="39C90295"/>
    <w:rsid w:val="39E11BA0"/>
    <w:rsid w:val="3A0D666D"/>
    <w:rsid w:val="3A244E50"/>
    <w:rsid w:val="3AC24493"/>
    <w:rsid w:val="3B2D53BA"/>
    <w:rsid w:val="3BCD4846"/>
    <w:rsid w:val="3C4B6058"/>
    <w:rsid w:val="3CA70710"/>
    <w:rsid w:val="3CFF3C91"/>
    <w:rsid w:val="3D961B04"/>
    <w:rsid w:val="3E0A17ED"/>
    <w:rsid w:val="3E522CF1"/>
    <w:rsid w:val="3E72375C"/>
    <w:rsid w:val="3E7E25CB"/>
    <w:rsid w:val="3F284C7C"/>
    <w:rsid w:val="3F5D6CBD"/>
    <w:rsid w:val="3FAB7F51"/>
    <w:rsid w:val="401144E6"/>
    <w:rsid w:val="401A5F28"/>
    <w:rsid w:val="40694322"/>
    <w:rsid w:val="406E7E26"/>
    <w:rsid w:val="410B4459"/>
    <w:rsid w:val="41E33B7F"/>
    <w:rsid w:val="42354A1D"/>
    <w:rsid w:val="423D065B"/>
    <w:rsid w:val="43FB42AE"/>
    <w:rsid w:val="44152F93"/>
    <w:rsid w:val="445944BD"/>
    <w:rsid w:val="4481165D"/>
    <w:rsid w:val="44D32BD0"/>
    <w:rsid w:val="46534FB4"/>
    <w:rsid w:val="46AB5B29"/>
    <w:rsid w:val="46AD5B22"/>
    <w:rsid w:val="471A0729"/>
    <w:rsid w:val="486F26F2"/>
    <w:rsid w:val="48F15C26"/>
    <w:rsid w:val="4A2E6213"/>
    <w:rsid w:val="4B4F2EAD"/>
    <w:rsid w:val="4C297F74"/>
    <w:rsid w:val="4C7D05BC"/>
    <w:rsid w:val="4CB94837"/>
    <w:rsid w:val="4CF325DE"/>
    <w:rsid w:val="4D453E02"/>
    <w:rsid w:val="4D7A0783"/>
    <w:rsid w:val="4D910D42"/>
    <w:rsid w:val="4DF67D3E"/>
    <w:rsid w:val="4E064079"/>
    <w:rsid w:val="4E4B6373"/>
    <w:rsid w:val="4E8C613F"/>
    <w:rsid w:val="4F004316"/>
    <w:rsid w:val="4F72154C"/>
    <w:rsid w:val="4F817950"/>
    <w:rsid w:val="4FFF6109"/>
    <w:rsid w:val="5038161B"/>
    <w:rsid w:val="51156A77"/>
    <w:rsid w:val="517D6FEA"/>
    <w:rsid w:val="51B708DA"/>
    <w:rsid w:val="52100AA2"/>
    <w:rsid w:val="52167ED5"/>
    <w:rsid w:val="52A82A88"/>
    <w:rsid w:val="531B2B5A"/>
    <w:rsid w:val="53360094"/>
    <w:rsid w:val="539166DB"/>
    <w:rsid w:val="53F071D0"/>
    <w:rsid w:val="54680ECA"/>
    <w:rsid w:val="54845755"/>
    <w:rsid w:val="54880DC3"/>
    <w:rsid w:val="5559092C"/>
    <w:rsid w:val="555F0E08"/>
    <w:rsid w:val="557D70E9"/>
    <w:rsid w:val="56114DE8"/>
    <w:rsid w:val="5645019F"/>
    <w:rsid w:val="56753691"/>
    <w:rsid w:val="584E2326"/>
    <w:rsid w:val="585F1E3B"/>
    <w:rsid w:val="59197AC4"/>
    <w:rsid w:val="5A2133B5"/>
    <w:rsid w:val="5AD8705C"/>
    <w:rsid w:val="5B24736C"/>
    <w:rsid w:val="5B5F6380"/>
    <w:rsid w:val="5C2750FE"/>
    <w:rsid w:val="5C3B24FD"/>
    <w:rsid w:val="5CF1717F"/>
    <w:rsid w:val="5D2C42B6"/>
    <w:rsid w:val="5DE54E1B"/>
    <w:rsid w:val="5E17129C"/>
    <w:rsid w:val="5E4C4C10"/>
    <w:rsid w:val="5F30084E"/>
    <w:rsid w:val="5F7A64AD"/>
    <w:rsid w:val="5FAD0748"/>
    <w:rsid w:val="5FF803F9"/>
    <w:rsid w:val="60AC42BA"/>
    <w:rsid w:val="60CA5C5B"/>
    <w:rsid w:val="61E74036"/>
    <w:rsid w:val="62351B4E"/>
    <w:rsid w:val="62BD340F"/>
    <w:rsid w:val="63176928"/>
    <w:rsid w:val="63450A18"/>
    <w:rsid w:val="63730B22"/>
    <w:rsid w:val="63793F5D"/>
    <w:rsid w:val="637D2EB3"/>
    <w:rsid w:val="63A6046B"/>
    <w:rsid w:val="63C60FF3"/>
    <w:rsid w:val="64D67504"/>
    <w:rsid w:val="650749F8"/>
    <w:rsid w:val="65427655"/>
    <w:rsid w:val="65CE0E36"/>
    <w:rsid w:val="65ED46AF"/>
    <w:rsid w:val="65FA1FE0"/>
    <w:rsid w:val="66292447"/>
    <w:rsid w:val="66902CA1"/>
    <w:rsid w:val="66A12093"/>
    <w:rsid w:val="66B853EE"/>
    <w:rsid w:val="676361E3"/>
    <w:rsid w:val="67BA49A6"/>
    <w:rsid w:val="67E22141"/>
    <w:rsid w:val="67E83275"/>
    <w:rsid w:val="68646C6B"/>
    <w:rsid w:val="68CE1EAB"/>
    <w:rsid w:val="6919461A"/>
    <w:rsid w:val="69963964"/>
    <w:rsid w:val="6B954D97"/>
    <w:rsid w:val="6B9D53C1"/>
    <w:rsid w:val="6C0134DD"/>
    <w:rsid w:val="6CE56050"/>
    <w:rsid w:val="6D2F7BD6"/>
    <w:rsid w:val="6D8A2212"/>
    <w:rsid w:val="6E300A33"/>
    <w:rsid w:val="6E4E46B4"/>
    <w:rsid w:val="6F31789E"/>
    <w:rsid w:val="6F6447C8"/>
    <w:rsid w:val="6FA4524E"/>
    <w:rsid w:val="6FBE3BB3"/>
    <w:rsid w:val="6FD15892"/>
    <w:rsid w:val="704609C1"/>
    <w:rsid w:val="70C06938"/>
    <w:rsid w:val="70EF279F"/>
    <w:rsid w:val="70F03B20"/>
    <w:rsid w:val="71256553"/>
    <w:rsid w:val="71A4717C"/>
    <w:rsid w:val="726A4465"/>
    <w:rsid w:val="72B91C10"/>
    <w:rsid w:val="73742A59"/>
    <w:rsid w:val="73CF5C6F"/>
    <w:rsid w:val="74070273"/>
    <w:rsid w:val="741B482D"/>
    <w:rsid w:val="7454537E"/>
    <w:rsid w:val="74E67714"/>
    <w:rsid w:val="75F86E00"/>
    <w:rsid w:val="760E5589"/>
    <w:rsid w:val="762E6B1B"/>
    <w:rsid w:val="765D3A06"/>
    <w:rsid w:val="767E6526"/>
    <w:rsid w:val="76AE24B4"/>
    <w:rsid w:val="77732DB5"/>
    <w:rsid w:val="777C53BD"/>
    <w:rsid w:val="778C3E77"/>
    <w:rsid w:val="77CF1C4B"/>
    <w:rsid w:val="78C026C0"/>
    <w:rsid w:val="78C0770B"/>
    <w:rsid w:val="79255512"/>
    <w:rsid w:val="799C4A32"/>
    <w:rsid w:val="79C67B14"/>
    <w:rsid w:val="7A2A6A56"/>
    <w:rsid w:val="7A7534BF"/>
    <w:rsid w:val="7AF32901"/>
    <w:rsid w:val="7B083C37"/>
    <w:rsid w:val="7B0C0269"/>
    <w:rsid w:val="7B9533AB"/>
    <w:rsid w:val="7C3C40BE"/>
    <w:rsid w:val="7C5E41FA"/>
    <w:rsid w:val="7CBA670A"/>
    <w:rsid w:val="7D576058"/>
    <w:rsid w:val="7D5E0064"/>
    <w:rsid w:val="7D6D11A6"/>
    <w:rsid w:val="7E41258F"/>
    <w:rsid w:val="7E5356EF"/>
    <w:rsid w:val="7E574376"/>
    <w:rsid w:val="7E885398"/>
    <w:rsid w:val="7EB65C21"/>
    <w:rsid w:val="7EE0695B"/>
    <w:rsid w:val="7F2731C2"/>
    <w:rsid w:val="7F6C6A68"/>
    <w:rsid w:val="7FE26D2A"/>
    <w:rsid w:val="7FF30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nhideWhenUsed="0" w:uiPriority="1"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qFormat="1" w:unhideWhenUsed="0" w:uiPriority="0" w:semiHidden="0"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5"/>
    <w:qFormat/>
    <w:uiPriority w:val="9"/>
    <w:pPr>
      <w:keepNext/>
      <w:keepLines/>
      <w:spacing w:before="340" w:after="330" w:line="578" w:lineRule="auto"/>
      <w:outlineLvl w:val="0"/>
    </w:pPr>
    <w:rPr>
      <w:rFonts w:ascii="Times New Roman" w:hAnsi="Times New Roman" w:eastAsia="仿宋" w:cs="Times New Roman"/>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rFonts w:ascii="Times New Roman" w:hAnsi="Times New Roman" w:eastAsia="宋体" w:cs="Times New Roman"/>
      <w:b/>
      <w:bCs/>
      <w:sz w:val="32"/>
      <w:szCs w:val="32"/>
    </w:rPr>
  </w:style>
  <w:style w:type="paragraph" w:styleId="6">
    <w:name w:val="heading 5"/>
    <w:basedOn w:val="1"/>
    <w:next w:val="1"/>
    <w:qFormat/>
    <w:uiPriority w:val="1"/>
    <w:pPr>
      <w:ind w:left="1602" w:hanging="362"/>
      <w:outlineLvl w:val="4"/>
    </w:pPr>
    <w:rPr>
      <w:rFonts w:ascii="宋体" w:hAnsi="宋体" w:eastAsia="宋体" w:cs="宋体"/>
      <w:b/>
      <w:bCs/>
      <w:sz w:val="24"/>
      <w:lang w:val="zh-CN" w:bidi="zh-CN"/>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7">
    <w:name w:val="Normal Indent"/>
    <w:basedOn w:val="1"/>
    <w:next w:val="1"/>
    <w:qFormat/>
    <w:uiPriority w:val="0"/>
    <w:pPr>
      <w:ind w:firstLine="200" w:firstLineChars="200"/>
    </w:pPr>
    <w:rPr>
      <w:rFonts w:ascii="Calibri" w:hAnsi="Calibri" w:eastAsia="宋体" w:cs="Times New Roman"/>
    </w:rPr>
  </w:style>
  <w:style w:type="paragraph" w:styleId="8">
    <w:name w:val="annotation text"/>
    <w:basedOn w:val="1"/>
    <w:link w:val="32"/>
    <w:semiHidden/>
    <w:unhideWhenUsed/>
    <w:qFormat/>
    <w:uiPriority w:val="99"/>
    <w:pPr>
      <w:jc w:val="left"/>
    </w:pPr>
  </w:style>
  <w:style w:type="paragraph" w:styleId="9">
    <w:name w:val="toc 3"/>
    <w:basedOn w:val="1"/>
    <w:next w:val="1"/>
    <w:unhideWhenUsed/>
    <w:qFormat/>
    <w:uiPriority w:val="39"/>
    <w:pPr>
      <w:ind w:left="840" w:leftChars="400"/>
    </w:pPr>
  </w:style>
  <w:style w:type="paragraph" w:styleId="10">
    <w:name w:val="Body Text Indent 2"/>
    <w:basedOn w:val="1"/>
    <w:qFormat/>
    <w:uiPriority w:val="0"/>
    <w:pPr>
      <w:spacing w:after="120" w:line="480" w:lineRule="auto"/>
      <w:ind w:left="200" w:leftChars="200"/>
    </w:pPr>
    <w:rPr>
      <w:rFonts w:ascii="Times New Roman" w:hAnsi="Times New Roman" w:cs="Times New Roman"/>
      <w:szCs w:val="24"/>
    </w:rPr>
  </w:style>
  <w:style w:type="paragraph" w:styleId="11">
    <w:name w:val="footer"/>
    <w:basedOn w:val="1"/>
    <w:link w:val="31"/>
    <w:unhideWhenUsed/>
    <w:qFormat/>
    <w:uiPriority w:val="99"/>
    <w:pPr>
      <w:tabs>
        <w:tab w:val="center" w:pos="4153"/>
        <w:tab w:val="right" w:pos="8306"/>
      </w:tabs>
      <w:snapToGrid w:val="0"/>
      <w:jc w:val="left"/>
    </w:pPr>
    <w:rPr>
      <w:sz w:val="18"/>
      <w:szCs w:val="18"/>
    </w:rPr>
  </w:style>
  <w:style w:type="paragraph" w:styleId="12">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Subtitle"/>
    <w:basedOn w:val="1"/>
    <w:next w:val="1"/>
    <w:qFormat/>
    <w:uiPriority w:val="0"/>
    <w:rPr>
      <w:rFonts w:asciiTheme="majorHAnsi" w:hAnsiTheme="majorHAnsi" w:eastAsiaTheme="majorEastAsia" w:cstheme="majorBidi"/>
      <w:i/>
      <w:iCs/>
      <w:color w:val="4F81BD" w:themeColor="accent1"/>
      <w:spacing w:val="15"/>
      <w:sz w:val="24"/>
      <w14:textFill>
        <w14:solidFill>
          <w14:schemeClr w14:val="accent1"/>
        </w14:solidFill>
      </w14:textFill>
    </w:rPr>
  </w:style>
  <w:style w:type="paragraph" w:styleId="15">
    <w:name w:val="toc 2"/>
    <w:basedOn w:val="1"/>
    <w:next w:val="1"/>
    <w:unhideWhenUsed/>
    <w:qFormat/>
    <w:uiPriority w:val="39"/>
    <w:pPr>
      <w:ind w:left="420" w:leftChars="200"/>
    </w:pPr>
  </w:style>
  <w:style w:type="paragraph" w:styleId="16">
    <w:name w:val="List Continue 2"/>
    <w:basedOn w:val="1"/>
    <w:qFormat/>
    <w:uiPriority w:val="0"/>
    <w:pPr>
      <w:spacing w:after="120"/>
      <w:ind w:left="840"/>
    </w:pPr>
  </w:style>
  <w:style w:type="paragraph" w:styleId="17">
    <w:name w:val="Body Text First Indent"/>
    <w:basedOn w:val="2"/>
    <w:unhideWhenUsed/>
    <w:qFormat/>
    <w:uiPriority w:val="99"/>
    <w:pPr>
      <w:keepNext w:val="0"/>
      <w:keepLines w:val="0"/>
      <w:widowControl w:val="0"/>
      <w:suppressLineNumbers w:val="0"/>
      <w:spacing w:before="0" w:beforeAutospacing="0" w:after="120" w:afterAutospacing="0" w:line="256" w:lineRule="auto"/>
      <w:ind w:left="0" w:right="0" w:firstLine="420" w:firstLineChars="100"/>
      <w:jc w:val="both"/>
    </w:pPr>
    <w:rPr>
      <w:rFonts w:hint="default" w:ascii="Times New Roman" w:hAnsi="Times New Roman" w:eastAsia="宋体" w:cs="Times New Roman"/>
      <w:kern w:val="2"/>
      <w:sz w:val="21"/>
      <w:szCs w:val="24"/>
      <w:lang w:val="en-US" w:eastAsia="zh-CN" w:bidi="ar"/>
    </w:rPr>
  </w:style>
  <w:style w:type="table" w:styleId="19">
    <w:name w:val="Table Grid"/>
    <w:basedOn w:val="1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mphasis"/>
    <w:basedOn w:val="20"/>
    <w:qFormat/>
    <w:uiPriority w:val="20"/>
    <w:rPr>
      <w:i/>
    </w:rPr>
  </w:style>
  <w:style w:type="character" w:styleId="22">
    <w:name w:val="Hyperlink"/>
    <w:basedOn w:val="20"/>
    <w:qFormat/>
    <w:uiPriority w:val="0"/>
    <w:rPr>
      <w:color w:val="0000FF"/>
      <w:u w:val="single"/>
    </w:rPr>
  </w:style>
  <w:style w:type="character" w:styleId="23">
    <w:name w:val="annotation reference"/>
    <w:basedOn w:val="20"/>
    <w:semiHidden/>
    <w:unhideWhenUsed/>
    <w:qFormat/>
    <w:uiPriority w:val="99"/>
    <w:rPr>
      <w:sz w:val="21"/>
      <w:szCs w:val="21"/>
    </w:rPr>
  </w:style>
  <w:style w:type="paragraph" w:customStyle="1" w:styleId="24">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5">
    <w:name w:val="标题 1 Char"/>
    <w:basedOn w:val="20"/>
    <w:link w:val="3"/>
    <w:qFormat/>
    <w:uiPriority w:val="9"/>
    <w:rPr>
      <w:rFonts w:ascii="Times New Roman" w:hAnsi="Times New Roman" w:eastAsia="仿宋" w:cs="Times New Roman"/>
      <w:b/>
      <w:bCs/>
      <w:kern w:val="44"/>
      <w:sz w:val="44"/>
      <w:szCs w:val="44"/>
    </w:rPr>
  </w:style>
  <w:style w:type="character" w:customStyle="1" w:styleId="26">
    <w:name w:val="标题 2 Char"/>
    <w:basedOn w:val="20"/>
    <w:link w:val="4"/>
    <w:qFormat/>
    <w:uiPriority w:val="9"/>
    <w:rPr>
      <w:rFonts w:asciiTheme="majorHAnsi" w:hAnsiTheme="majorHAnsi" w:eastAsiaTheme="majorEastAsia" w:cstheme="majorBidi"/>
      <w:b/>
      <w:bCs/>
      <w:sz w:val="32"/>
      <w:szCs w:val="32"/>
    </w:rPr>
  </w:style>
  <w:style w:type="paragraph" w:customStyle="1" w:styleId="27">
    <w:name w:val="正文首行缩进两字符"/>
    <w:basedOn w:val="1"/>
    <w:qFormat/>
    <w:uiPriority w:val="0"/>
    <w:pPr>
      <w:spacing w:line="360" w:lineRule="auto"/>
      <w:ind w:firstLine="200" w:firstLineChars="200"/>
    </w:pPr>
    <w:rPr>
      <w:rFonts w:ascii="Times New Roman" w:hAnsi="Times New Roman" w:eastAsia="仿宋" w:cs="Times New Roman"/>
      <w:sz w:val="24"/>
      <w:szCs w:val="24"/>
    </w:rPr>
  </w:style>
  <w:style w:type="character" w:customStyle="1" w:styleId="28">
    <w:name w:val="标题 3 Char"/>
    <w:basedOn w:val="20"/>
    <w:link w:val="5"/>
    <w:qFormat/>
    <w:uiPriority w:val="9"/>
    <w:rPr>
      <w:rFonts w:ascii="Times New Roman" w:hAnsi="Times New Roman" w:eastAsia="宋体" w:cs="Times New Roman"/>
      <w:b/>
      <w:bCs/>
      <w:sz w:val="32"/>
      <w:szCs w:val="32"/>
    </w:rPr>
  </w:style>
  <w:style w:type="paragraph" w:customStyle="1" w:styleId="29">
    <w:name w:val="表格"/>
    <w:basedOn w:val="1"/>
    <w:qFormat/>
    <w:uiPriority w:val="0"/>
    <w:pPr>
      <w:spacing w:line="400" w:lineRule="exact"/>
    </w:pPr>
    <w:rPr>
      <w:rFonts w:ascii="Times New Roman" w:hAnsi="Times New Roman" w:eastAsia="宋体" w:cs="Times New Roman"/>
      <w:sz w:val="24"/>
      <w:szCs w:val="24"/>
    </w:rPr>
  </w:style>
  <w:style w:type="character" w:customStyle="1" w:styleId="30">
    <w:name w:val="页眉 Char"/>
    <w:basedOn w:val="20"/>
    <w:link w:val="12"/>
    <w:qFormat/>
    <w:uiPriority w:val="99"/>
    <w:rPr>
      <w:sz w:val="18"/>
      <w:szCs w:val="18"/>
    </w:rPr>
  </w:style>
  <w:style w:type="character" w:customStyle="1" w:styleId="31">
    <w:name w:val="页脚 Char"/>
    <w:basedOn w:val="20"/>
    <w:link w:val="11"/>
    <w:qFormat/>
    <w:uiPriority w:val="99"/>
    <w:rPr>
      <w:sz w:val="18"/>
      <w:szCs w:val="18"/>
    </w:rPr>
  </w:style>
  <w:style w:type="character" w:customStyle="1" w:styleId="32">
    <w:name w:val="批注文字 Char"/>
    <w:basedOn w:val="20"/>
    <w:link w:val="8"/>
    <w:semiHidden/>
    <w:qFormat/>
    <w:uiPriority w:val="99"/>
    <w:rPr>
      <w:kern w:val="2"/>
      <w:sz w:val="21"/>
      <w:szCs w:val="22"/>
    </w:rPr>
  </w:style>
  <w:style w:type="paragraph" w:styleId="33">
    <w:name w:val="List Paragraph"/>
    <w:basedOn w:val="1"/>
    <w:qFormat/>
    <w:uiPriority w:val="0"/>
    <w:pPr>
      <w:ind w:firstLine="200" w:firstLineChars="200"/>
    </w:pPr>
    <w:rPr>
      <w:rFonts w:cs="Times New Roman"/>
    </w:rPr>
  </w:style>
  <w:style w:type="paragraph" w:customStyle="1" w:styleId="34">
    <w:name w:val="样式"/>
    <w:next w:val="16"/>
    <w:qFormat/>
    <w:uiPriority w:val="0"/>
    <w:pPr>
      <w:widowControl w:val="0"/>
      <w:autoSpaceDE w:val="0"/>
      <w:autoSpaceDN w:val="0"/>
      <w:adjustRightInd w:val="0"/>
    </w:pPr>
    <w:rPr>
      <w:rFonts w:ascii="宋体" w:hAnsi="Times New Roman" w:eastAsia="宋体" w:cs="宋体"/>
      <w:sz w:val="24"/>
      <w:szCs w:val="24"/>
      <w:lang w:val="en-US" w:eastAsia="zh-CN" w:bidi="ar-SA"/>
    </w:rPr>
  </w:style>
  <w:style w:type="paragraph" w:customStyle="1" w:styleId="35">
    <w:name w:val="列出段落1"/>
    <w:basedOn w:val="1"/>
    <w:qFormat/>
    <w:uiPriority w:val="0"/>
    <w:pPr>
      <w:ind w:firstLine="200" w:firstLineChars="200"/>
    </w:pPr>
    <w:rPr>
      <w:rFonts w:cs="Times New Roman"/>
      <w:szCs w:val="24"/>
    </w:rPr>
  </w:style>
  <w:style w:type="paragraph" w:customStyle="1" w:styleId="36">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37">
    <w:name w:val="网格型1"/>
    <w:basedOn w:val="18"/>
    <w:qFormat/>
    <w:uiPriority w:val="39"/>
    <w:rPr>
      <w:rFonts w:ascii="Calibri" w:hAnsi="Calibri"/>
      <w:lang w:val="en-US"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28485</Words>
  <Characters>30766</Characters>
  <Lines>21</Lines>
  <Paragraphs>48</Paragraphs>
  <TotalTime>0</TotalTime>
  <ScaleCrop>false</ScaleCrop>
  <LinksUpToDate>false</LinksUpToDate>
  <CharactersWithSpaces>32212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2021-04-27T06:46:00Z</dcterms:created>
  <dc:creator>Windows 用户</dc:creator>
  <cp:lastModifiedBy>T</cp:lastModifiedBy>
  <cp:lastPrinted>2022-12-13T07:12:00Z</cp:lastPrinted>
  <dcterms:modified xsi:type="dcterms:W3CDTF">2023-06-17T09:51:14Z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DF9DB2719195426399683C1040AA3666_13</vt:lpwstr>
  </property>
  <property fmtid="{D5CDD505-2E9C-101B-9397-08002B2CF9AE}" pid="3" name="KSOProductBuildVer">
    <vt:lpwstr>2052-11.1.0.14309</vt:lpwstr>
  </property>
</Properties>
</file>