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仿宋" w:hAnsi="仿宋" w:eastAsia="仿宋"/>
          <w:sz w:val="28"/>
          <w:szCs w:val="32"/>
        </w:rPr>
      </w:pPr>
      <w:r>
        <w:rPr>
          <w:rFonts w:hint="eastAsia" w:ascii="仿宋" w:hAnsi="仿宋" w:eastAsia="仿宋"/>
          <w:sz w:val="28"/>
          <w:szCs w:val="32"/>
        </w:rPr>
        <w:t>附件</w:t>
      </w:r>
      <w:r>
        <w:rPr>
          <w:rFonts w:ascii="仿宋" w:hAnsi="仿宋" w:eastAsia="仿宋"/>
          <w:sz w:val="28"/>
          <w:szCs w:val="32"/>
        </w:rPr>
        <w:t>1：</w:t>
      </w:r>
    </w:p>
    <w:p>
      <w:pPr>
        <w:spacing w:after="240" w:line="360" w:lineRule="auto"/>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比选文件目录及装订顺序</w:t>
      </w:r>
    </w:p>
    <w:p>
      <w:pPr>
        <w:spacing w:line="360" w:lineRule="auto"/>
        <w:rPr>
          <w:rFonts w:ascii="仿宋" w:hAnsi="仿宋" w:eastAsia="仿宋"/>
          <w:sz w:val="32"/>
          <w:szCs w:val="32"/>
        </w:rPr>
      </w:pPr>
      <w:r>
        <w:rPr>
          <w:rFonts w:ascii="仿宋" w:hAnsi="仿宋" w:eastAsia="仿宋"/>
          <w:sz w:val="32"/>
          <w:szCs w:val="32"/>
        </w:rPr>
        <w:t>1.封面（公司、项目、联系人、联系方式）；</w:t>
      </w:r>
    </w:p>
    <w:p>
      <w:pPr>
        <w:spacing w:line="360" w:lineRule="auto"/>
        <w:rPr>
          <w:rFonts w:ascii="仿宋" w:hAnsi="仿宋" w:eastAsia="仿宋"/>
          <w:sz w:val="32"/>
          <w:szCs w:val="32"/>
        </w:rPr>
      </w:pPr>
      <w:r>
        <w:rPr>
          <w:rFonts w:ascii="仿宋" w:hAnsi="仿宋" w:eastAsia="仿宋"/>
          <w:sz w:val="32"/>
          <w:szCs w:val="32"/>
        </w:rPr>
        <w:t>2.目录；</w:t>
      </w:r>
    </w:p>
    <w:p>
      <w:pPr>
        <w:spacing w:line="360" w:lineRule="auto"/>
        <w:rPr>
          <w:rFonts w:ascii="仿宋" w:hAnsi="仿宋" w:eastAsia="仿宋"/>
          <w:sz w:val="32"/>
          <w:szCs w:val="32"/>
        </w:rPr>
      </w:pPr>
      <w:r>
        <w:rPr>
          <w:rFonts w:ascii="仿宋" w:hAnsi="仿宋" w:eastAsia="仿宋"/>
          <w:sz w:val="32"/>
          <w:szCs w:val="32"/>
        </w:rPr>
        <w:t>3.企业营业执照复印件</w:t>
      </w:r>
    </w:p>
    <w:p>
      <w:pPr>
        <w:spacing w:line="360" w:lineRule="auto"/>
        <w:rPr>
          <w:rFonts w:ascii="仿宋" w:hAnsi="仿宋" w:eastAsia="仿宋"/>
          <w:sz w:val="32"/>
          <w:szCs w:val="32"/>
        </w:rPr>
      </w:pPr>
      <w:r>
        <w:rPr>
          <w:rFonts w:ascii="仿宋" w:hAnsi="仿宋" w:eastAsia="仿宋"/>
          <w:sz w:val="32"/>
          <w:szCs w:val="32"/>
        </w:rPr>
        <w:t>4.法定代表人身份证复印件，授权委托书原件及被授权人身份证复印件；</w:t>
      </w:r>
    </w:p>
    <w:p>
      <w:pPr>
        <w:spacing w:line="360" w:lineRule="auto"/>
        <w:rPr>
          <w:rFonts w:ascii="仿宋" w:hAnsi="仿宋" w:eastAsia="仿宋"/>
          <w:sz w:val="32"/>
          <w:szCs w:val="32"/>
        </w:rPr>
      </w:pPr>
      <w:r>
        <w:rPr>
          <w:rFonts w:ascii="仿宋" w:hAnsi="仿宋" w:eastAsia="仿宋"/>
          <w:sz w:val="32"/>
          <w:szCs w:val="32"/>
        </w:rPr>
        <w:t>5.公司实力及业绩证明材料；</w:t>
      </w:r>
    </w:p>
    <w:p>
      <w:pPr>
        <w:spacing w:line="360" w:lineRule="auto"/>
        <w:rPr>
          <w:rFonts w:ascii="仿宋" w:hAnsi="仿宋" w:eastAsia="仿宋"/>
          <w:sz w:val="32"/>
          <w:szCs w:val="32"/>
        </w:rPr>
      </w:pPr>
      <w:r>
        <w:rPr>
          <w:rFonts w:ascii="仿宋" w:hAnsi="仿宋" w:eastAsia="仿宋"/>
          <w:sz w:val="32"/>
          <w:szCs w:val="32"/>
        </w:rPr>
        <w:t>6.项目服务方案；</w:t>
      </w:r>
    </w:p>
    <w:p>
      <w:pPr>
        <w:spacing w:line="360" w:lineRule="auto"/>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服务质量控制方案</w:t>
      </w:r>
      <w:r>
        <w:rPr>
          <w:rFonts w:ascii="仿宋" w:hAnsi="仿宋" w:eastAsia="仿宋"/>
          <w:sz w:val="32"/>
          <w:szCs w:val="32"/>
        </w:rPr>
        <w:t>；</w:t>
      </w:r>
    </w:p>
    <w:p>
      <w:pPr>
        <w:spacing w:line="360" w:lineRule="auto"/>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.报价表；</w:t>
      </w:r>
    </w:p>
    <w:p>
      <w:pPr>
        <w:spacing w:line="360" w:lineRule="auto"/>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.企业依法纳税缴纳社保证明；</w:t>
      </w:r>
    </w:p>
    <w:p>
      <w:pPr>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0</w:t>
      </w:r>
      <w:r>
        <w:rPr>
          <w:rFonts w:ascii="仿宋" w:hAnsi="仿宋" w:eastAsia="仿宋"/>
          <w:sz w:val="32"/>
          <w:szCs w:val="32"/>
        </w:rPr>
        <w:t>.反商业贿赂承诺书；</w:t>
      </w:r>
    </w:p>
    <w:p>
      <w:pPr>
        <w:spacing w:line="360" w:lineRule="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1</w:t>
      </w:r>
      <w:r>
        <w:rPr>
          <w:rFonts w:ascii="仿宋" w:hAnsi="仿宋" w:eastAsia="仿宋"/>
          <w:sz w:val="32"/>
          <w:szCs w:val="32"/>
        </w:rPr>
        <w:t>.承诺函</w:t>
      </w:r>
      <w:r>
        <w:rPr>
          <w:rFonts w:hint="eastAsia" w:ascii="仿宋" w:hAnsi="仿宋" w:eastAsia="仿宋"/>
          <w:sz w:val="32"/>
          <w:szCs w:val="32"/>
        </w:rPr>
        <w:t>。</w:t>
      </w:r>
    </w:p>
    <w:p>
      <w:pPr>
        <w:pStyle w:val="2"/>
        <w:spacing w:line="360" w:lineRule="auto"/>
      </w:pPr>
    </w:p>
    <w:p>
      <w:pPr>
        <w:spacing w:line="360" w:lineRule="auto"/>
        <w:rPr>
          <w:rFonts w:ascii="仿宋" w:hAnsi="仿宋" w:eastAsia="仿宋"/>
          <w:w w:val="90"/>
          <w:sz w:val="28"/>
          <w:szCs w:val="32"/>
        </w:rPr>
      </w:pPr>
      <w:r>
        <w:rPr>
          <w:rFonts w:hint="eastAsia" w:ascii="仿宋" w:hAnsi="仿宋" w:eastAsia="仿宋"/>
          <w:w w:val="90"/>
          <w:sz w:val="28"/>
          <w:szCs w:val="32"/>
        </w:rPr>
        <w:t>注：请按以上顺序装订资料，如有非中文资料，请同时提供中文翻译件。</w:t>
      </w: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after="0" w:line="360" w:lineRule="auto"/>
        <w:rPr>
          <w:rFonts w:ascii="仿宋" w:hAnsi="仿宋" w:eastAsia="仿宋"/>
          <w:sz w:val="28"/>
          <w:szCs w:val="32"/>
        </w:rPr>
      </w:pPr>
      <w:r>
        <w:rPr>
          <w:rFonts w:hint="eastAsia" w:ascii="仿宋" w:hAnsi="仿宋" w:eastAsia="仿宋"/>
          <w:sz w:val="28"/>
          <w:szCs w:val="32"/>
        </w:rPr>
        <w:t>附件</w:t>
      </w:r>
      <w:r>
        <w:rPr>
          <w:rFonts w:ascii="仿宋" w:hAnsi="仿宋" w:eastAsia="仿宋"/>
          <w:sz w:val="28"/>
          <w:szCs w:val="32"/>
        </w:rPr>
        <w:t>2：</w:t>
      </w:r>
    </w:p>
    <w:p>
      <w:pPr>
        <w:spacing w:after="240" w:line="360" w:lineRule="auto"/>
        <w:jc w:val="center"/>
        <w:rPr>
          <w:rFonts w:asciiTheme="majorEastAsia" w:hAnsiTheme="majorEastAsia" w:eastAsiaTheme="majorEastAsia"/>
          <w:b/>
          <w:sz w:val="36"/>
          <w:szCs w:val="32"/>
        </w:rPr>
      </w:pPr>
      <w:r>
        <w:rPr>
          <w:rFonts w:hint="eastAsia" w:asciiTheme="majorEastAsia" w:hAnsiTheme="majorEastAsia" w:eastAsiaTheme="majorEastAsia"/>
          <w:b/>
          <w:sz w:val="36"/>
          <w:szCs w:val="32"/>
        </w:rPr>
        <w:t>项目比选要求</w:t>
      </w:r>
    </w:p>
    <w:p>
      <w:pPr>
        <w:pStyle w:val="2"/>
        <w:spacing w:after="0" w:line="360" w:lineRule="auto"/>
        <w:ind w:firstLine="630" w:firstLineChars="196"/>
        <w:rPr>
          <w:rFonts w:ascii="仿宋" w:hAnsi="仿宋" w:eastAsia="仿宋"/>
          <w:b/>
          <w:sz w:val="32"/>
          <w:szCs w:val="32"/>
        </w:rPr>
      </w:pPr>
      <w:r>
        <w:rPr>
          <w:rFonts w:hint="eastAsia" w:ascii="仿宋" w:hAnsi="仿宋" w:eastAsia="仿宋"/>
          <w:b/>
          <w:sz w:val="32"/>
          <w:szCs w:val="32"/>
        </w:rPr>
        <w:t>一、项目总体要求：</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rPr>
        <w:t>根据《南江县儿童青少年近视综合防控公益项目实施方案》要求，对全县中小学、幼儿园学生开展免费视力筛查和近视公益配镜、近视防控知识健康宣教等工作。就此对配镜公司提出如下要求：</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1、</w:t>
      </w:r>
      <w:r>
        <w:rPr>
          <w:rFonts w:hint="eastAsia" w:ascii="方正仿宋简体" w:hAnsi="方正仿宋简体" w:eastAsia="方正仿宋简体" w:cs="方正仿宋简体"/>
          <w:color w:val="000000"/>
          <w:sz w:val="31"/>
          <w:szCs w:val="31"/>
          <w:shd w:val="clear" w:color="auto" w:fill="FFFFFF"/>
        </w:rPr>
        <w:t xml:space="preserve">视光师: </w:t>
      </w:r>
      <w:r>
        <w:rPr>
          <w:rFonts w:hint="eastAsia" w:ascii="方正仿宋简体" w:hAnsi="方正仿宋简体" w:eastAsia="方正仿宋简体" w:cs="方正仿宋简体"/>
          <w:color w:val="000000"/>
          <w:sz w:val="31"/>
          <w:szCs w:val="31"/>
          <w:shd w:val="clear" w:color="auto" w:fill="FFFFFF"/>
          <w:lang w:val="en-US" w:eastAsia="zh-CN"/>
        </w:rPr>
        <w:t>三级视光师不得低于2名，</w:t>
      </w:r>
      <w:r>
        <w:rPr>
          <w:rFonts w:hint="eastAsia" w:ascii="方正仿宋简体" w:hAnsi="方正仿宋简体" w:eastAsia="方正仿宋简体" w:cs="方正仿宋简体"/>
          <w:color w:val="000000"/>
          <w:sz w:val="31"/>
          <w:szCs w:val="31"/>
          <w:shd w:val="clear" w:color="auto" w:fill="FFFFFF"/>
        </w:rPr>
        <w:t>要求医学相关专业或眼视光专业毕业，有验光师资质。能开展散瞳检影验光工作。工作年限不得低于</w:t>
      </w:r>
      <w:r>
        <w:rPr>
          <w:rFonts w:hint="eastAsia" w:ascii="方正仿宋简体" w:hAnsi="方正仿宋简体" w:eastAsia="方正仿宋简体" w:cs="方正仿宋简体"/>
          <w:color w:val="000000"/>
          <w:sz w:val="31"/>
          <w:szCs w:val="31"/>
          <w:shd w:val="clear" w:color="auto" w:fill="FFFFFF"/>
          <w:lang w:val="en-US" w:eastAsia="zh-CN"/>
        </w:rPr>
        <w:t>3</w:t>
      </w:r>
      <w:r>
        <w:rPr>
          <w:rFonts w:hint="eastAsia" w:ascii="方正仿宋简体" w:hAnsi="方正仿宋简体" w:eastAsia="方正仿宋简体" w:cs="方正仿宋简体"/>
          <w:color w:val="000000"/>
          <w:sz w:val="31"/>
          <w:szCs w:val="31"/>
          <w:shd w:val="clear" w:color="auto" w:fill="FFFFFF"/>
        </w:rPr>
        <w:t>年。</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2、</w:t>
      </w:r>
      <w:r>
        <w:rPr>
          <w:rFonts w:hint="eastAsia" w:ascii="方正仿宋简体" w:hAnsi="方正仿宋简体" w:eastAsia="方正仿宋简体" w:cs="方正仿宋简体"/>
          <w:color w:val="000000"/>
          <w:sz w:val="31"/>
          <w:szCs w:val="31"/>
          <w:shd w:val="clear" w:color="auto" w:fill="FFFFFF"/>
        </w:rPr>
        <w:t>完成全县在校近视学生公益配镜3000---5000副/年，配镜标准：镜片、镜架350元/副。</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3、</w:t>
      </w:r>
      <w:r>
        <w:rPr>
          <w:rFonts w:hint="eastAsia" w:ascii="方正仿宋简体" w:hAnsi="方正仿宋简体" w:eastAsia="方正仿宋简体" w:cs="方正仿宋简体"/>
          <w:color w:val="000000"/>
          <w:sz w:val="31"/>
          <w:szCs w:val="31"/>
          <w:shd w:val="clear" w:color="auto" w:fill="FFFFFF"/>
        </w:rPr>
        <w:t>所销售的镜片、镜架要符合国家质量检测标准，价格不得高于本地市场价。低于本地市场价的10%为宜。</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4、</w:t>
      </w:r>
      <w:r>
        <w:rPr>
          <w:rFonts w:hint="eastAsia" w:ascii="方正仿宋简体" w:hAnsi="方正仿宋简体" w:eastAsia="方正仿宋简体" w:cs="方正仿宋简体"/>
          <w:color w:val="000000"/>
          <w:sz w:val="31"/>
          <w:szCs w:val="31"/>
          <w:shd w:val="clear" w:color="auto" w:fill="FFFFFF"/>
        </w:rPr>
        <w:t>配镜质量、价格及售后服务由配镜公司负责。</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5、</w:t>
      </w:r>
      <w:r>
        <w:rPr>
          <w:rFonts w:hint="eastAsia" w:ascii="方正仿宋简体" w:hAnsi="方正仿宋简体" w:eastAsia="方正仿宋简体" w:cs="方正仿宋简体"/>
          <w:color w:val="000000"/>
          <w:sz w:val="31"/>
          <w:szCs w:val="31"/>
          <w:shd w:val="clear" w:color="auto" w:fill="FFFFFF"/>
        </w:rPr>
        <w:t>支持学校学生视力筛查及近视防控健康宣教工作。并提供学校近视防控宣教资料</w:t>
      </w:r>
      <w:r>
        <w:rPr>
          <w:rFonts w:hint="eastAsia" w:ascii="方正仿宋简体" w:hAnsi="方正仿宋简体" w:eastAsia="方正仿宋简体" w:cs="方正仿宋简体"/>
          <w:color w:val="000000"/>
          <w:sz w:val="31"/>
          <w:szCs w:val="31"/>
          <w:shd w:val="clear" w:color="auto" w:fill="FFFFFF"/>
          <w:lang w:val="en-US" w:eastAsia="zh-CN"/>
        </w:rPr>
        <w:t>和必要的设施设备（全自动电脑验光仪2台）</w:t>
      </w:r>
      <w:r>
        <w:rPr>
          <w:rFonts w:hint="eastAsia" w:ascii="方正仿宋简体" w:hAnsi="方正仿宋简体" w:eastAsia="方正仿宋简体" w:cs="方正仿宋简体"/>
          <w:color w:val="000000"/>
          <w:sz w:val="31"/>
          <w:szCs w:val="31"/>
          <w:shd w:val="clear" w:color="auto" w:fill="FFFFFF"/>
        </w:rPr>
        <w:t>。</w:t>
      </w:r>
    </w:p>
    <w:p>
      <w:pPr>
        <w:pStyle w:val="11"/>
        <w:widowControl/>
        <w:shd w:val="clear" w:color="auto" w:fill="FFFFFF"/>
        <w:spacing w:beforeAutospacing="0" w:afterAutospacing="0" w:line="480" w:lineRule="atLeast"/>
        <w:ind w:firstLine="645"/>
        <w:jc w:val="both"/>
        <w:rPr>
          <w:rFonts w:hint="eastAsia"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6、</w:t>
      </w:r>
      <w:r>
        <w:rPr>
          <w:rFonts w:hint="eastAsia" w:ascii="方正仿宋简体" w:hAnsi="方正仿宋简体" w:eastAsia="方正仿宋简体" w:cs="方正仿宋简体"/>
          <w:color w:val="000000"/>
          <w:sz w:val="31"/>
          <w:szCs w:val="31"/>
          <w:shd w:val="clear" w:color="auto" w:fill="FFFFFF"/>
        </w:rPr>
        <w:t>处理好原视防中心配镜留下的遗留问题。</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7、中标公司成立并合法经营3年以上，且须</w:t>
      </w:r>
      <w:r>
        <w:rPr>
          <w:rFonts w:hint="eastAsia" w:ascii="方正仿宋简体" w:hAnsi="方正仿宋简体" w:eastAsia="方正仿宋简体" w:cs="方正仿宋简体"/>
          <w:color w:val="000000"/>
          <w:sz w:val="31"/>
          <w:szCs w:val="31"/>
          <w:shd w:val="clear" w:color="auto" w:fill="FFFFFF"/>
        </w:rPr>
        <w:t>接受医院及相关部门的监督检查，承担相应的后果。</w:t>
      </w:r>
    </w:p>
    <w:p>
      <w:pPr>
        <w:pStyle w:val="11"/>
        <w:widowControl/>
        <w:shd w:val="clear" w:color="auto" w:fill="FFFFFF"/>
        <w:spacing w:beforeAutospacing="0" w:afterAutospacing="0" w:line="480" w:lineRule="atLeast"/>
        <w:ind w:firstLine="645"/>
        <w:jc w:val="both"/>
        <w:rPr>
          <w:rFonts w:ascii="微软雅黑" w:hAnsi="微软雅黑" w:eastAsia="微软雅黑" w:cs="微软雅黑"/>
          <w:color w:val="000000"/>
          <w:sz w:val="21"/>
          <w:szCs w:val="21"/>
        </w:rPr>
      </w:pPr>
      <w:r>
        <w:rPr>
          <w:rFonts w:hint="eastAsia" w:ascii="方正仿宋简体" w:hAnsi="方正仿宋简体" w:eastAsia="方正仿宋简体" w:cs="方正仿宋简体"/>
          <w:color w:val="000000"/>
          <w:sz w:val="31"/>
          <w:szCs w:val="31"/>
          <w:shd w:val="clear" w:color="auto" w:fill="FFFFFF"/>
          <w:lang w:val="en-US" w:eastAsia="zh-CN"/>
        </w:rPr>
        <w:t>8</w:t>
      </w:r>
      <w:r>
        <w:rPr>
          <w:rFonts w:ascii="方正仿宋简体" w:hAnsi="方正仿宋简体" w:eastAsia="方正仿宋简体" w:cs="方正仿宋简体"/>
          <w:color w:val="000000"/>
          <w:sz w:val="31"/>
          <w:szCs w:val="31"/>
          <w:shd w:val="clear" w:color="auto" w:fill="FFFFFF"/>
        </w:rPr>
        <w:t>、中标人应保证</w:t>
      </w:r>
      <w:r>
        <w:rPr>
          <w:rFonts w:hint="eastAsia" w:ascii="方正仿宋简体" w:hAnsi="方正仿宋简体" w:eastAsia="方正仿宋简体" w:cs="方正仿宋简体"/>
          <w:color w:val="000000"/>
          <w:sz w:val="31"/>
          <w:szCs w:val="31"/>
          <w:shd w:val="clear" w:color="auto" w:fill="FFFFFF"/>
        </w:rPr>
        <w:t>所销售的镜片、镜架</w:t>
      </w:r>
      <w:r>
        <w:rPr>
          <w:rFonts w:ascii="方正仿宋简体" w:hAnsi="方正仿宋简体" w:eastAsia="方正仿宋简体" w:cs="方正仿宋简体"/>
          <w:color w:val="000000"/>
          <w:sz w:val="31"/>
          <w:szCs w:val="31"/>
          <w:shd w:val="clear" w:color="auto" w:fill="FFFFFF"/>
        </w:rPr>
        <w:t>产品来源正规、渠道合法、追溯可查。完善风险防控体系，针对不合格、</w:t>
      </w:r>
      <w:r>
        <w:rPr>
          <w:rFonts w:hint="eastAsia" w:ascii="方正仿宋简体" w:hAnsi="方正仿宋简体" w:eastAsia="方正仿宋简体" w:cs="方正仿宋简体"/>
          <w:color w:val="000000"/>
          <w:sz w:val="31"/>
          <w:szCs w:val="31"/>
          <w:shd w:val="clear" w:color="auto" w:fill="FFFFFF"/>
          <w:lang w:val="en-US" w:eastAsia="zh-CN"/>
        </w:rPr>
        <w:t>劣</w:t>
      </w:r>
      <w:r>
        <w:rPr>
          <w:rFonts w:ascii="方正仿宋简体" w:hAnsi="方正仿宋简体" w:eastAsia="方正仿宋简体" w:cs="方正仿宋简体"/>
          <w:color w:val="000000"/>
          <w:sz w:val="31"/>
          <w:szCs w:val="31"/>
          <w:shd w:val="clear" w:color="auto" w:fill="FFFFFF"/>
        </w:rPr>
        <w:t>质产品制订下架、退货、召回、销毁等后续处置措施。</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9</w:t>
      </w:r>
      <w:r>
        <w:rPr>
          <w:rFonts w:ascii="方正仿宋简体" w:hAnsi="方正仿宋简体" w:eastAsia="方正仿宋简体" w:cs="方正仿宋简体"/>
          <w:color w:val="000000"/>
          <w:sz w:val="31"/>
          <w:szCs w:val="31"/>
          <w:shd w:val="clear" w:color="auto" w:fill="FFFFFF"/>
        </w:rPr>
        <w:t>、中标人承诺不出售不合格、</w:t>
      </w:r>
      <w:r>
        <w:rPr>
          <w:rFonts w:hint="eastAsia" w:ascii="方正仿宋简体" w:hAnsi="方正仿宋简体" w:eastAsia="方正仿宋简体" w:cs="方正仿宋简体"/>
          <w:color w:val="000000"/>
          <w:sz w:val="31"/>
          <w:szCs w:val="31"/>
          <w:shd w:val="clear" w:color="auto" w:fill="FFFFFF"/>
          <w:lang w:val="en-US" w:eastAsia="zh-CN"/>
        </w:rPr>
        <w:t>劣</w:t>
      </w:r>
      <w:r>
        <w:rPr>
          <w:rFonts w:ascii="方正仿宋简体" w:hAnsi="方正仿宋简体" w:eastAsia="方正仿宋简体" w:cs="方正仿宋简体"/>
          <w:color w:val="000000"/>
          <w:sz w:val="31"/>
          <w:szCs w:val="31"/>
          <w:shd w:val="clear" w:color="auto" w:fill="FFFFFF"/>
        </w:rPr>
        <w:t>质的</w:t>
      </w:r>
      <w:r>
        <w:rPr>
          <w:rFonts w:hint="eastAsia" w:ascii="方正仿宋简体" w:hAnsi="方正仿宋简体" w:eastAsia="方正仿宋简体" w:cs="方正仿宋简体"/>
          <w:color w:val="000000"/>
          <w:sz w:val="31"/>
          <w:szCs w:val="31"/>
          <w:shd w:val="clear" w:color="auto" w:fill="FFFFFF"/>
        </w:rPr>
        <w:t>镜片、镜架</w:t>
      </w:r>
      <w:r>
        <w:rPr>
          <w:rFonts w:ascii="方正仿宋简体" w:hAnsi="方正仿宋简体" w:eastAsia="方正仿宋简体" w:cs="方正仿宋简体"/>
          <w:color w:val="000000"/>
          <w:sz w:val="31"/>
          <w:szCs w:val="31"/>
          <w:shd w:val="clear" w:color="auto" w:fill="FFFFFF"/>
        </w:rPr>
        <w:t>，承担因产品质量问题造成的</w:t>
      </w:r>
      <w:r>
        <w:rPr>
          <w:rFonts w:hint="eastAsia" w:ascii="方正仿宋简体" w:hAnsi="方正仿宋简体" w:eastAsia="方正仿宋简体" w:cs="方正仿宋简体"/>
          <w:color w:val="000000"/>
          <w:sz w:val="31"/>
          <w:szCs w:val="31"/>
          <w:shd w:val="clear" w:color="auto" w:fill="FFFFFF"/>
          <w:lang w:val="en-US" w:eastAsia="zh-CN"/>
        </w:rPr>
        <w:t>一切</w:t>
      </w:r>
      <w:r>
        <w:rPr>
          <w:rFonts w:ascii="方正仿宋简体" w:hAnsi="方正仿宋简体" w:eastAsia="方正仿宋简体" w:cs="方正仿宋简体"/>
          <w:color w:val="000000"/>
          <w:sz w:val="31"/>
          <w:szCs w:val="31"/>
          <w:shd w:val="clear" w:color="auto" w:fill="FFFFFF"/>
        </w:rPr>
        <w:t>责任，负责承担所有赔偿责任。医院有权对责任方进行经济处罚或终止</w:t>
      </w:r>
      <w:r>
        <w:rPr>
          <w:rFonts w:hint="eastAsia" w:ascii="方正仿宋简体" w:hAnsi="方正仿宋简体" w:eastAsia="方正仿宋简体" w:cs="方正仿宋简体"/>
          <w:color w:val="000000"/>
          <w:sz w:val="31"/>
          <w:szCs w:val="31"/>
          <w:shd w:val="clear" w:color="auto" w:fill="FFFFFF"/>
          <w:lang w:val="en-US" w:eastAsia="zh-CN"/>
        </w:rPr>
        <w:t>承包</w:t>
      </w:r>
      <w:r>
        <w:rPr>
          <w:rFonts w:ascii="方正仿宋简体" w:hAnsi="方正仿宋简体" w:eastAsia="方正仿宋简体" w:cs="方正仿宋简体"/>
          <w:color w:val="000000"/>
          <w:sz w:val="31"/>
          <w:szCs w:val="31"/>
          <w:shd w:val="clear" w:color="auto" w:fill="FFFFFF"/>
        </w:rPr>
        <w:t>合同，医院不承担任何赔偿责任。</w:t>
      </w:r>
    </w:p>
    <w:p>
      <w:pPr>
        <w:pStyle w:val="11"/>
        <w:widowControl/>
        <w:shd w:val="clear" w:color="auto" w:fill="FFFFFF"/>
        <w:spacing w:beforeAutospacing="0" w:afterAutospacing="0" w:line="480" w:lineRule="atLeast"/>
        <w:ind w:firstLine="645"/>
        <w:jc w:val="both"/>
        <w:rPr>
          <w:rFonts w:hint="default" w:ascii="微软雅黑" w:hAnsi="微软雅黑" w:eastAsia="方正仿宋简体" w:cs="微软雅黑"/>
          <w:color w:val="000000"/>
          <w:sz w:val="21"/>
          <w:szCs w:val="21"/>
          <w:lang w:val="en-US" w:eastAsia="zh-CN"/>
        </w:rPr>
      </w:pPr>
      <w:r>
        <w:rPr>
          <w:rFonts w:hint="eastAsia" w:ascii="方正仿宋简体" w:hAnsi="方正仿宋简体" w:eastAsia="方正仿宋简体" w:cs="方正仿宋简体"/>
          <w:color w:val="000000"/>
          <w:sz w:val="31"/>
          <w:szCs w:val="31"/>
          <w:shd w:val="clear" w:color="auto" w:fill="FFFFFF"/>
          <w:lang w:val="en-US" w:eastAsia="zh-CN"/>
        </w:rPr>
        <w:t>10</w:t>
      </w:r>
      <w:r>
        <w:rPr>
          <w:rFonts w:ascii="方正仿宋简体" w:hAnsi="方正仿宋简体" w:eastAsia="方正仿宋简体" w:cs="方正仿宋简体"/>
          <w:color w:val="000000"/>
          <w:sz w:val="31"/>
          <w:szCs w:val="31"/>
          <w:shd w:val="clear" w:color="auto" w:fill="FFFFFF"/>
        </w:rPr>
        <w:t>、中标方独立经营自负盈亏，独自申办各种许可证。</w:t>
      </w:r>
      <w:r>
        <w:rPr>
          <w:rFonts w:hint="eastAsia" w:ascii="方正仿宋简体" w:hAnsi="方正仿宋简体" w:eastAsia="方正仿宋简体" w:cs="方正仿宋简体"/>
          <w:color w:val="000000"/>
          <w:sz w:val="31"/>
          <w:szCs w:val="31"/>
          <w:shd w:val="clear" w:color="auto" w:fill="FFFFFF"/>
          <w:lang w:val="en-US" w:eastAsia="zh-CN"/>
        </w:rPr>
        <w:t>中标方自行招聘配镜工作人员，并且负责招聘人员的工资、福利、津贴、保险等一切费用，医院概不负责。</w:t>
      </w:r>
    </w:p>
    <w:p>
      <w:pPr>
        <w:pStyle w:val="11"/>
        <w:widowControl/>
        <w:shd w:val="clear" w:color="auto" w:fill="FFFFFF"/>
        <w:spacing w:beforeAutospacing="0" w:afterAutospacing="0" w:line="480" w:lineRule="atLeast"/>
        <w:ind w:firstLine="645"/>
        <w:jc w:val="both"/>
        <w:rPr>
          <w:rFonts w:ascii="方正仿宋简体" w:hAnsi="方正仿宋简体" w:eastAsia="方正仿宋简体" w:cs="方正仿宋简体"/>
          <w:color w:val="000000"/>
          <w:sz w:val="31"/>
          <w:szCs w:val="31"/>
          <w:shd w:val="clear" w:color="auto" w:fill="FFFFFF"/>
        </w:rPr>
      </w:pPr>
      <w:r>
        <w:rPr>
          <w:rFonts w:hint="eastAsia" w:ascii="方正仿宋简体" w:hAnsi="方正仿宋简体" w:eastAsia="方正仿宋简体" w:cs="方正仿宋简体"/>
          <w:color w:val="000000"/>
          <w:sz w:val="31"/>
          <w:szCs w:val="31"/>
          <w:shd w:val="clear" w:color="auto" w:fill="FFFFFF"/>
          <w:lang w:val="en-US" w:eastAsia="zh-CN"/>
        </w:rPr>
        <w:t>11</w:t>
      </w:r>
      <w:r>
        <w:rPr>
          <w:rFonts w:ascii="方正仿宋简体" w:hAnsi="方正仿宋简体" w:eastAsia="方正仿宋简体" w:cs="方正仿宋简体"/>
          <w:color w:val="000000"/>
          <w:sz w:val="31"/>
          <w:szCs w:val="31"/>
          <w:shd w:val="clear" w:color="auto" w:fill="FFFFFF"/>
        </w:rPr>
        <w:t>、医院在院内提供场地，给中标人用于经营活动，中标人自行办理有关证照和缴纳税费等，中标人应向医院缴纳固定场地管理费，场地使用权在合同期内不得转让。</w:t>
      </w:r>
    </w:p>
    <w:p>
      <w:pPr>
        <w:pStyle w:val="11"/>
        <w:widowControl/>
        <w:shd w:val="clear" w:color="auto" w:fill="FFFFFF"/>
        <w:spacing w:beforeAutospacing="0" w:afterAutospacing="0" w:line="480" w:lineRule="atLeast"/>
        <w:ind w:firstLine="645"/>
        <w:jc w:val="both"/>
        <w:rPr>
          <w:rFonts w:hint="eastAsia" w:ascii="方正仿宋简体" w:hAnsi="方正仿宋简体" w:eastAsia="方正仿宋简体" w:cs="方正仿宋简体"/>
          <w:color w:val="000000"/>
          <w:sz w:val="31"/>
          <w:szCs w:val="31"/>
          <w:shd w:val="clear" w:color="auto" w:fill="FFFFFF"/>
          <w:lang w:val="en-US" w:eastAsia="zh-CN"/>
        </w:rPr>
      </w:pPr>
      <w:r>
        <w:rPr>
          <w:rFonts w:hint="eastAsia" w:ascii="方正仿宋简体" w:hAnsi="方正仿宋简体" w:eastAsia="方正仿宋简体" w:cs="方正仿宋简体"/>
          <w:color w:val="000000"/>
          <w:sz w:val="31"/>
          <w:szCs w:val="31"/>
          <w:shd w:val="clear" w:color="auto" w:fill="FFFFFF"/>
          <w:lang w:val="en-US" w:eastAsia="zh-CN"/>
        </w:rPr>
        <w:t>12、中标方在承包经营期间的安全工作包括但不限于消防安全、人身安全、物资安全、财产安全等由中标方自行负责，与医院无关。</w:t>
      </w:r>
    </w:p>
    <w:p>
      <w:pPr>
        <w:pStyle w:val="11"/>
        <w:widowControl/>
        <w:shd w:val="clear" w:color="auto" w:fill="FFFFFF"/>
        <w:spacing w:beforeAutospacing="0" w:afterAutospacing="0" w:line="480" w:lineRule="atLeast"/>
        <w:ind w:firstLine="645"/>
        <w:jc w:val="both"/>
        <w:rPr>
          <w:rFonts w:hint="default" w:ascii="方正仿宋简体" w:hAnsi="方正仿宋简体" w:eastAsia="方正仿宋简体" w:cs="方正仿宋简体"/>
          <w:color w:val="000000"/>
          <w:sz w:val="31"/>
          <w:szCs w:val="31"/>
          <w:shd w:val="clear" w:color="auto" w:fill="FFFFFF"/>
          <w:lang w:val="en-US" w:eastAsia="zh-CN"/>
        </w:rPr>
      </w:pPr>
      <w:r>
        <w:rPr>
          <w:rFonts w:hint="eastAsia" w:ascii="方正仿宋简体" w:hAnsi="方正仿宋简体" w:eastAsia="方正仿宋简体" w:cs="方正仿宋简体"/>
          <w:color w:val="000000"/>
          <w:sz w:val="31"/>
          <w:szCs w:val="31"/>
          <w:shd w:val="clear" w:color="auto" w:fill="FFFFFF"/>
          <w:lang w:val="en-US" w:eastAsia="zh-CN"/>
        </w:rPr>
        <w:t>13、中标方应向医院缴纳质量保证5万元，以解决中标方在医院经营期间留下的遗留问题，合同期满一年后无息退还。</w:t>
      </w:r>
    </w:p>
    <w:p>
      <w:pPr>
        <w:pStyle w:val="2"/>
        <w:spacing w:after="0" w:line="360" w:lineRule="auto"/>
        <w:ind w:firstLine="643" w:firstLineChars="200"/>
        <w:rPr>
          <w:rFonts w:hint="eastAsia" w:ascii="仿宋" w:hAnsi="仿宋" w:eastAsia="仿宋"/>
          <w:b/>
          <w:sz w:val="32"/>
          <w:szCs w:val="32"/>
        </w:rPr>
      </w:pPr>
      <w:r>
        <w:rPr>
          <w:rFonts w:hint="eastAsia" w:ascii="仿宋" w:hAnsi="仿宋" w:eastAsia="仿宋"/>
          <w:b/>
          <w:sz w:val="32"/>
          <w:szCs w:val="32"/>
        </w:rPr>
        <w:t>二、此次比选</w:t>
      </w:r>
      <w:r>
        <w:rPr>
          <w:rFonts w:hint="eastAsia" w:ascii="仿宋" w:hAnsi="仿宋" w:eastAsia="仿宋"/>
          <w:b/>
          <w:sz w:val="32"/>
          <w:szCs w:val="32"/>
          <w:lang w:val="en-US" w:eastAsia="zh-CN"/>
        </w:rPr>
        <w:t>视力防控中心配镜服务项目承包方</w:t>
      </w:r>
    </w:p>
    <w:p>
      <w:pPr>
        <w:pStyle w:val="2"/>
        <w:spacing w:after="0" w:line="360" w:lineRule="auto"/>
        <w:ind w:firstLine="643" w:firstLineChars="200"/>
        <w:rPr>
          <w:rFonts w:ascii="仿宋" w:hAnsi="仿宋" w:eastAsia="仿宋"/>
          <w:b/>
          <w:sz w:val="32"/>
          <w:szCs w:val="32"/>
        </w:rPr>
      </w:pPr>
      <w:r>
        <w:rPr>
          <w:rFonts w:hint="eastAsia" w:ascii="仿宋" w:hAnsi="仿宋" w:eastAsia="仿宋"/>
          <w:b/>
          <w:sz w:val="32"/>
          <w:szCs w:val="32"/>
        </w:rPr>
        <w:t>数量：1家</w:t>
      </w:r>
    </w:p>
    <w:p>
      <w:pPr>
        <w:pStyle w:val="2"/>
      </w:pPr>
    </w:p>
    <w:p>
      <w:pPr>
        <w:spacing w:line="360" w:lineRule="auto"/>
        <w:rPr>
          <w:rFonts w:cs="仿宋" w:asciiTheme="minorEastAsia" w:hAnsiTheme="minorEastAsia"/>
          <w:sz w:val="24"/>
          <w:szCs w:val="24"/>
        </w:rPr>
      </w:pPr>
    </w:p>
    <w:p>
      <w:pPr>
        <w:spacing w:line="360" w:lineRule="auto"/>
        <w:rPr>
          <w:rFonts w:cs="仿宋" w:asciiTheme="minorEastAsia" w:hAnsiTheme="minorEastAsia"/>
          <w:sz w:val="28"/>
          <w:szCs w:val="32"/>
        </w:rPr>
      </w:pPr>
      <w:bookmarkStart w:id="0" w:name="_GoBack"/>
      <w:bookmarkEnd w:id="0"/>
    </w:p>
    <w:p>
      <w:pPr>
        <w:spacing w:line="360" w:lineRule="auto"/>
        <w:rPr>
          <w:rFonts w:cs="仿宋" w:asciiTheme="minorEastAsia" w:hAnsiTheme="minorEastAsia"/>
          <w:sz w:val="28"/>
          <w:szCs w:val="32"/>
        </w:rPr>
      </w:pPr>
    </w:p>
    <w:p>
      <w:pPr>
        <w:spacing w:line="360" w:lineRule="auto"/>
        <w:rPr>
          <w:rFonts w:cs="仿宋" w:asciiTheme="minorEastAsia" w:hAnsiTheme="minorEastAsia"/>
          <w:sz w:val="28"/>
          <w:szCs w:val="32"/>
        </w:rPr>
      </w:pPr>
    </w:p>
    <w:p>
      <w:pPr>
        <w:spacing w:line="360" w:lineRule="auto"/>
        <w:rPr>
          <w:rFonts w:cs="仿宋" w:asciiTheme="minorEastAsia" w:hAnsiTheme="minorEastAsia"/>
          <w:sz w:val="28"/>
          <w:szCs w:val="32"/>
        </w:rPr>
      </w:pPr>
      <w:r>
        <w:rPr>
          <w:rFonts w:cs="仿宋" w:asciiTheme="minorEastAsia" w:hAnsiTheme="minorEastAsia"/>
          <w:sz w:val="28"/>
          <w:szCs w:val="32"/>
        </w:rPr>
        <w:t>附件</w:t>
      </w:r>
      <w:r>
        <w:rPr>
          <w:rFonts w:hint="eastAsia" w:cs="仿宋" w:asciiTheme="minorEastAsia" w:hAnsiTheme="minorEastAsia"/>
          <w:sz w:val="28"/>
          <w:szCs w:val="32"/>
        </w:rPr>
        <w:t>3</w:t>
      </w:r>
      <w:r>
        <w:rPr>
          <w:rFonts w:cs="仿宋" w:asciiTheme="minorEastAsia" w:hAnsiTheme="minorEastAsia"/>
          <w:sz w:val="28"/>
          <w:szCs w:val="32"/>
        </w:rPr>
        <w:t>：</w:t>
      </w:r>
    </w:p>
    <w:p>
      <w:pPr>
        <w:pStyle w:val="4"/>
        <w:spacing w:before="0" w:after="0" w:line="360" w:lineRule="auto"/>
        <w:jc w:val="center"/>
        <w:rPr>
          <w:rFonts w:asciiTheme="majorEastAsia" w:hAnsiTheme="majorEastAsia" w:eastAsiaTheme="majorEastAsia"/>
          <w:b w:val="0"/>
          <w:sz w:val="40"/>
          <w:szCs w:val="44"/>
        </w:rPr>
      </w:pPr>
      <w:r>
        <w:rPr>
          <w:rFonts w:asciiTheme="majorEastAsia" w:hAnsiTheme="majorEastAsia" w:eastAsiaTheme="majorEastAsia"/>
          <w:b w:val="0"/>
          <w:sz w:val="40"/>
          <w:szCs w:val="44"/>
        </w:rPr>
        <w:t>授权委托书</w:t>
      </w:r>
    </w:p>
    <w:p>
      <w:pPr>
        <w:spacing w:line="360" w:lineRule="auto"/>
        <w:rPr>
          <w:rFonts w:asciiTheme="minorEastAsia" w:hAnsiTheme="minorEastAsia"/>
          <w:sz w:val="24"/>
          <w:szCs w:val="24"/>
        </w:rPr>
      </w:pPr>
    </w:p>
    <w:p>
      <w:pPr>
        <w:snapToGrid w:val="0"/>
        <w:spacing w:line="360" w:lineRule="auto"/>
        <w:ind w:firstLine="640" w:firstLineChars="200"/>
        <w:jc w:val="left"/>
        <w:rPr>
          <w:rFonts w:ascii="仿宋" w:hAnsi="仿宋" w:eastAsia="仿宋"/>
          <w:bCs/>
          <w:sz w:val="32"/>
          <w:szCs w:val="32"/>
        </w:rPr>
      </w:pPr>
      <w:r>
        <w:rPr>
          <w:rFonts w:ascii="仿宋" w:hAnsi="仿宋" w:eastAsia="仿宋"/>
          <w:bCs/>
          <w:sz w:val="32"/>
          <w:szCs w:val="32"/>
          <w:u w:val="single"/>
        </w:rPr>
        <w:t>________________</w:t>
      </w:r>
      <w:r>
        <w:rPr>
          <w:rFonts w:hint="eastAsia" w:ascii="仿宋" w:hAnsi="仿宋" w:eastAsia="仿宋"/>
          <w:bCs/>
          <w:sz w:val="32"/>
          <w:szCs w:val="32"/>
        </w:rPr>
        <w:t>公司法定代表人</w:t>
      </w:r>
      <w:r>
        <w:rPr>
          <w:rFonts w:ascii="仿宋" w:hAnsi="仿宋" w:eastAsia="仿宋"/>
          <w:bCs/>
          <w:sz w:val="32"/>
          <w:szCs w:val="32"/>
          <w:u w:val="single"/>
        </w:rPr>
        <w:t>_______</w:t>
      </w:r>
      <w:r>
        <w:rPr>
          <w:rFonts w:ascii="仿宋" w:hAnsi="仿宋" w:eastAsia="仿宋"/>
          <w:bCs/>
          <w:sz w:val="32"/>
          <w:szCs w:val="32"/>
        </w:rPr>
        <w:t xml:space="preserve"> 授权</w:t>
      </w:r>
      <w:r>
        <w:rPr>
          <w:rFonts w:ascii="仿宋" w:hAnsi="仿宋" w:eastAsia="仿宋"/>
          <w:bCs/>
          <w:sz w:val="32"/>
          <w:szCs w:val="32"/>
          <w:u w:val="single"/>
        </w:rPr>
        <w:t>___________</w:t>
      </w:r>
      <w:r>
        <w:rPr>
          <w:rFonts w:hint="eastAsia" w:ascii="仿宋" w:hAnsi="仿宋" w:eastAsia="仿宋"/>
          <w:bCs/>
          <w:sz w:val="32"/>
          <w:szCs w:val="32"/>
        </w:rPr>
        <w:t>为企业参加活动的全权代表，全权处理与之有关的一切事务，我均予以承认，有效期</w:t>
      </w:r>
      <w:r>
        <w:rPr>
          <w:rFonts w:ascii="仿宋" w:hAnsi="仿宋" w:eastAsia="仿宋"/>
          <w:bCs/>
          <w:sz w:val="32"/>
          <w:szCs w:val="32"/>
        </w:rPr>
        <w:t>3年。</w:t>
      </w: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授权代表人身份证复印件：</w:t>
      </w: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法定代表人身份证复印件：</w:t>
      </w: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ind w:firstLine="480" w:firstLineChars="200"/>
        <w:jc w:val="left"/>
        <w:rPr>
          <w:rFonts w:asciiTheme="minorEastAsia" w:hAnsiTheme="minorEastAsia"/>
          <w:bCs/>
          <w:sz w:val="24"/>
          <w:szCs w:val="24"/>
        </w:rPr>
      </w:pPr>
    </w:p>
    <w:p>
      <w:pPr>
        <w:snapToGrid w:val="0"/>
        <w:spacing w:line="360" w:lineRule="auto"/>
        <w:jc w:val="left"/>
        <w:rPr>
          <w:rFonts w:asciiTheme="minorEastAsia" w:hAnsiTheme="minorEastAsia"/>
          <w:bCs/>
          <w:sz w:val="24"/>
          <w:szCs w:val="24"/>
        </w:rPr>
      </w:pPr>
    </w:p>
    <w:p>
      <w:pPr>
        <w:pStyle w:val="2"/>
        <w:spacing w:line="360" w:lineRule="auto"/>
        <w:rPr>
          <w:rFonts w:ascii="仿宋" w:hAnsi="仿宋" w:eastAsia="仿宋"/>
          <w:sz w:val="32"/>
          <w:szCs w:val="32"/>
        </w:rPr>
      </w:pPr>
    </w:p>
    <w:p>
      <w:pPr>
        <w:snapToGri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法定代表人或授权代表：</w:t>
      </w:r>
    </w:p>
    <w:p>
      <w:pPr>
        <w:snapToGrid w:val="0"/>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企业名称：</w:t>
      </w:r>
    </w:p>
    <w:p>
      <w:pPr>
        <w:pStyle w:val="2"/>
        <w:ind w:firstLine="640" w:firstLineChars="200"/>
        <w:rPr>
          <w:rFonts w:ascii="仿宋" w:hAnsi="仿宋" w:eastAsia="仿宋"/>
          <w:bCs/>
          <w:sz w:val="32"/>
          <w:szCs w:val="32"/>
        </w:rPr>
      </w:pPr>
      <w:r>
        <w:rPr>
          <w:rFonts w:hint="eastAsia" w:ascii="仿宋" w:hAnsi="仿宋" w:eastAsia="仿宋"/>
          <w:bCs/>
          <w:sz w:val="32"/>
          <w:szCs w:val="32"/>
        </w:rPr>
        <w:t>日期：</w:t>
      </w:r>
    </w:p>
    <w:p>
      <w:pPr>
        <w:pStyle w:val="2"/>
        <w:rPr>
          <w:rFonts w:ascii="仿宋" w:hAnsi="仿宋" w:eastAsia="仿宋"/>
          <w:bCs/>
          <w:sz w:val="32"/>
          <w:szCs w:val="32"/>
        </w:rPr>
      </w:pPr>
    </w:p>
    <w:p>
      <w:pPr>
        <w:pStyle w:val="2"/>
      </w:pPr>
    </w:p>
    <w:p>
      <w:pPr>
        <w:snapToGrid w:val="0"/>
        <w:spacing w:line="360" w:lineRule="auto"/>
        <w:jc w:val="left"/>
        <w:rPr>
          <w:rFonts w:ascii="仿宋" w:hAnsi="仿宋" w:eastAsia="仿宋"/>
          <w:bCs/>
          <w:sz w:val="28"/>
          <w:szCs w:val="32"/>
        </w:rPr>
      </w:pPr>
      <w:r>
        <w:rPr>
          <w:rFonts w:cs="仿宋" w:asciiTheme="minorEastAsia" w:hAnsiTheme="minorEastAsia"/>
          <w:sz w:val="28"/>
          <w:szCs w:val="32"/>
        </w:rPr>
        <w:t>附件</w:t>
      </w:r>
      <w:r>
        <w:rPr>
          <w:rFonts w:hint="eastAsia" w:cs="仿宋" w:asciiTheme="minorEastAsia" w:hAnsiTheme="minorEastAsia"/>
          <w:sz w:val="28"/>
          <w:szCs w:val="32"/>
        </w:rPr>
        <w:t>4</w:t>
      </w:r>
      <w:r>
        <w:rPr>
          <w:rFonts w:cs="仿宋" w:asciiTheme="minorEastAsia" w:hAnsiTheme="minorEastAsia"/>
          <w:sz w:val="28"/>
          <w:szCs w:val="32"/>
        </w:rPr>
        <w:t>：</w:t>
      </w:r>
    </w:p>
    <w:p>
      <w:pPr>
        <w:spacing w:line="360" w:lineRule="auto"/>
        <w:jc w:val="center"/>
        <w:rPr>
          <w:rFonts w:cs="Calibri" w:asciiTheme="majorEastAsia" w:hAnsiTheme="majorEastAsia" w:eastAsiaTheme="majorEastAsia"/>
          <w:sz w:val="32"/>
          <w:szCs w:val="32"/>
        </w:rPr>
      </w:pPr>
      <w:r>
        <w:rPr>
          <w:rFonts w:cs="宋体" w:asciiTheme="majorEastAsia" w:hAnsiTheme="majorEastAsia" w:eastAsiaTheme="majorEastAsia"/>
          <w:sz w:val="32"/>
          <w:szCs w:val="32"/>
        </w:rPr>
        <w:t>反商业贿赂承诺书</w:t>
      </w:r>
    </w:p>
    <w:p>
      <w:pPr>
        <w:spacing w:line="360" w:lineRule="auto"/>
        <w:ind w:firstLine="600"/>
        <w:rPr>
          <w:rFonts w:ascii="仿宋" w:hAnsi="仿宋" w:eastAsia="仿宋" w:cs="仿宋"/>
          <w:sz w:val="32"/>
          <w:szCs w:val="32"/>
        </w:rPr>
      </w:pPr>
      <w:r>
        <w:rPr>
          <w:rFonts w:ascii="仿宋" w:hAnsi="仿宋" w:eastAsia="仿宋" w:cs="仿宋"/>
          <w:sz w:val="32"/>
          <w:szCs w:val="32"/>
        </w:rPr>
        <w:t>为维护卫生行业的整体形象，保证</w:t>
      </w:r>
      <w:r>
        <w:rPr>
          <w:rFonts w:hint="eastAsia" w:ascii="仿宋" w:hAnsi="仿宋" w:eastAsia="仿宋" w:cs="仿宋"/>
          <w:sz w:val="32"/>
          <w:szCs w:val="32"/>
        </w:rPr>
        <w:t>遴选</w:t>
      </w:r>
      <w:r>
        <w:rPr>
          <w:rFonts w:ascii="仿宋" w:hAnsi="仿宋" w:eastAsia="仿宋" w:cs="仿宋"/>
          <w:sz w:val="32"/>
          <w:szCs w:val="32"/>
        </w:rPr>
        <w:t>工作的合法开展，维护贵院医疗、管理工作的正常秩序，保障广大患者的健康和利益，本公司特郑重承诺如下：</w:t>
      </w:r>
    </w:p>
    <w:p>
      <w:pPr>
        <w:spacing w:line="360" w:lineRule="auto"/>
        <w:ind w:firstLine="600"/>
        <w:rPr>
          <w:rFonts w:ascii="仿宋" w:hAnsi="仿宋" w:eastAsia="仿宋" w:cs="仿宋"/>
          <w:sz w:val="32"/>
          <w:szCs w:val="32"/>
        </w:rPr>
      </w:pPr>
      <w:r>
        <w:rPr>
          <w:rFonts w:ascii="仿宋" w:hAnsi="仿宋" w:eastAsia="仿宋" w:cs="仿宋"/>
          <w:sz w:val="32"/>
          <w:szCs w:val="32"/>
        </w:rPr>
        <w:t>一、严格按照《招标投标法》、《反不正当竞争法》等有关法律、法规、规章、政策的规定，规范本公司的竞标工作以及准入贵院以后的</w:t>
      </w:r>
      <w:r>
        <w:rPr>
          <w:rFonts w:hint="eastAsia" w:ascii="仿宋" w:hAnsi="仿宋" w:eastAsia="仿宋" w:cs="仿宋"/>
          <w:sz w:val="32"/>
          <w:szCs w:val="32"/>
        </w:rPr>
        <w:t>运维</w:t>
      </w:r>
      <w:r>
        <w:rPr>
          <w:rFonts w:ascii="仿宋" w:hAnsi="仿宋" w:eastAsia="仿宋" w:cs="仿宋"/>
          <w:sz w:val="32"/>
          <w:szCs w:val="32"/>
        </w:rPr>
        <w:t>等工作，保证做到合法竞标、正当竞争、廉洁经营。</w:t>
      </w:r>
    </w:p>
    <w:p>
      <w:pPr>
        <w:spacing w:line="360" w:lineRule="auto"/>
        <w:ind w:firstLine="600"/>
        <w:rPr>
          <w:rFonts w:ascii="仿宋" w:hAnsi="仿宋" w:eastAsia="仿宋" w:cs="仿宋"/>
          <w:sz w:val="32"/>
          <w:szCs w:val="32"/>
        </w:rPr>
      </w:pPr>
      <w:r>
        <w:rPr>
          <w:rFonts w:ascii="仿宋" w:hAnsi="仿宋" w:eastAsia="仿宋" w:cs="仿宋"/>
          <w:sz w:val="32"/>
          <w:szCs w:val="32"/>
        </w:rPr>
        <w:t>二、本公司保证在竞标工作及</w:t>
      </w:r>
      <w:r>
        <w:rPr>
          <w:rFonts w:hint="eastAsia" w:ascii="仿宋" w:hAnsi="仿宋" w:eastAsia="仿宋" w:cs="仿宋"/>
          <w:sz w:val="32"/>
          <w:szCs w:val="32"/>
        </w:rPr>
        <w:t>运维</w:t>
      </w:r>
      <w:r>
        <w:rPr>
          <w:rFonts w:ascii="仿宋" w:hAnsi="仿宋" w:eastAsia="仿宋" w:cs="仿宋"/>
          <w:sz w:val="32"/>
          <w:szCs w:val="32"/>
        </w:rPr>
        <w:t>等工作中承诺做到：</w:t>
      </w:r>
    </w:p>
    <w:p>
      <w:pPr>
        <w:spacing w:line="360" w:lineRule="auto"/>
        <w:ind w:firstLine="6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不与其他投标人相互串通投标报价，损害贵院的合法权益；</w:t>
      </w:r>
    </w:p>
    <w:p>
      <w:pPr>
        <w:spacing w:line="360" w:lineRule="auto"/>
        <w:ind w:firstLine="6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 xml:space="preserve">. </w:t>
      </w:r>
      <w:r>
        <w:rPr>
          <w:rFonts w:ascii="仿宋" w:hAnsi="仿宋" w:eastAsia="仿宋" w:cs="仿宋"/>
          <w:sz w:val="32"/>
          <w:szCs w:val="32"/>
        </w:rPr>
        <w:t>不与招标人串通投标，损害国家利益、社会公共利益或他人的合法权益；</w:t>
      </w:r>
    </w:p>
    <w:p>
      <w:pPr>
        <w:spacing w:line="360" w:lineRule="auto"/>
        <w:ind w:firstLine="6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不以向招标人或者评标委员会成员行贿的手段谋取中标；</w:t>
      </w:r>
    </w:p>
    <w:p>
      <w:pPr>
        <w:spacing w:line="360" w:lineRule="auto"/>
        <w:ind w:firstLine="6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w:t>
      </w:r>
      <w:r>
        <w:rPr>
          <w:rFonts w:ascii="仿宋" w:hAnsi="仿宋" w:eastAsia="仿宋" w:cs="仿宋"/>
          <w:sz w:val="32"/>
          <w:szCs w:val="32"/>
        </w:rPr>
        <w:t>竞标报价不违反相关法律的规定，也不以他人名义投标或者以其他方式弄虚作假，骗取中标；</w:t>
      </w:r>
    </w:p>
    <w:p>
      <w:pPr>
        <w:spacing w:line="360" w:lineRule="auto"/>
        <w:ind w:firstLine="6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ascii="仿宋" w:hAnsi="仿宋" w:eastAsia="仿宋" w:cs="仿宋"/>
          <w:sz w:val="32"/>
          <w:szCs w:val="32"/>
        </w:rPr>
        <w:t>保证不以其他任何方式扰乱贵院的招标工作；</w:t>
      </w:r>
    </w:p>
    <w:p>
      <w:pPr>
        <w:spacing w:line="360" w:lineRule="auto"/>
        <w:ind w:firstLine="6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 xml:space="preserve">. </w:t>
      </w:r>
      <w:r>
        <w:rPr>
          <w:rFonts w:ascii="仿宋" w:hAnsi="仿宋" w:eastAsia="仿宋" w:cs="仿宋"/>
          <w:sz w:val="32"/>
          <w:szCs w:val="32"/>
        </w:rPr>
        <w:t>保证不在竞标中采取账外暗中给予回扣的手段腐蚀、贿赂相关人员；</w:t>
      </w:r>
    </w:p>
    <w:p>
      <w:pPr>
        <w:spacing w:line="360" w:lineRule="auto"/>
        <w:ind w:firstLine="6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w:t>
      </w:r>
      <w:r>
        <w:rPr>
          <w:rFonts w:ascii="仿宋" w:hAnsi="仿宋" w:eastAsia="仿宋" w:cs="仿宋"/>
          <w:sz w:val="32"/>
          <w:szCs w:val="32"/>
        </w:rPr>
        <w:t>保证不以任何名义包括以宣传费、促销费、开单费、处方费、广告费、免费度假、考察旅游、房屋装修等任何名义给予贵院有关人员以财物或者其他利益；</w:t>
      </w:r>
    </w:p>
    <w:p>
      <w:pPr>
        <w:spacing w:line="360" w:lineRule="auto"/>
        <w:ind w:firstLine="600"/>
        <w:rPr>
          <w:rFonts w:ascii="仿宋" w:hAnsi="仿宋" w:eastAsia="仿宋" w:cs="仿宋"/>
          <w:sz w:val="32"/>
          <w:szCs w:val="32"/>
        </w:rPr>
      </w:pPr>
      <w:r>
        <w:rPr>
          <w:rFonts w:ascii="仿宋" w:hAnsi="仿宋" w:eastAsia="仿宋" w:cs="仿宋"/>
          <w:sz w:val="32"/>
          <w:szCs w:val="32"/>
        </w:rPr>
        <w:t>三、本公司保证竭力维护贵院的声誉，不做任何有损贵院形象的事情。</w:t>
      </w:r>
    </w:p>
    <w:p>
      <w:pPr>
        <w:spacing w:line="360" w:lineRule="auto"/>
        <w:ind w:firstLine="600"/>
        <w:rPr>
          <w:rFonts w:ascii="仿宋" w:hAnsi="仿宋" w:eastAsia="仿宋" w:cs="仿宋"/>
          <w:sz w:val="32"/>
          <w:szCs w:val="32"/>
        </w:rPr>
      </w:pPr>
      <w:r>
        <w:rPr>
          <w:rFonts w:ascii="仿宋" w:hAnsi="仿宋" w:eastAsia="仿宋" w:cs="仿宋"/>
          <w:sz w:val="32"/>
          <w:szCs w:val="32"/>
        </w:rPr>
        <w:t>四、本公司保证加强对竞标、促销等工作的领导、监督和检查；加强对本公司工作人员进行相关法律、法规、规章、政策等的教育工作，切实要求本公司相关工作人员不得采取各类回扣手段腐蚀、贿赂相关人员。</w:t>
      </w:r>
    </w:p>
    <w:p>
      <w:pPr>
        <w:spacing w:line="360" w:lineRule="auto"/>
        <w:ind w:firstLine="600"/>
        <w:rPr>
          <w:rFonts w:ascii="仿宋" w:hAnsi="仿宋" w:eastAsia="仿宋" w:cs="仿宋"/>
          <w:sz w:val="32"/>
          <w:szCs w:val="32"/>
        </w:rPr>
      </w:pPr>
      <w:r>
        <w:rPr>
          <w:rFonts w:ascii="仿宋" w:hAnsi="仿宋" w:eastAsia="仿宋" w:cs="仿宋"/>
          <w:sz w:val="32"/>
          <w:szCs w:val="32"/>
        </w:rPr>
        <w:t>五、对本公司及本公司工作人员采取以上手段竞标、促销等，干扰贵院正常工作秩序，损害贵院形象的，本公司保证：</w:t>
      </w:r>
    </w:p>
    <w:p>
      <w:pPr>
        <w:spacing w:line="360" w:lineRule="auto"/>
        <w:ind w:firstLine="6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对尚处在竞标阶段的，贵院有权取消本公司的竞标资格；已经中标的，贵院有权取消中标；对已经获得准入资格的，贵院有权随时取消本公司的准入资格；</w:t>
      </w:r>
    </w:p>
    <w:p>
      <w:pPr>
        <w:spacing w:line="360" w:lineRule="auto"/>
        <w:ind w:firstLine="6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w:t>
      </w:r>
      <w:r>
        <w:rPr>
          <w:rFonts w:ascii="仿宋" w:hAnsi="仿宋" w:eastAsia="仿宋" w:cs="仿宋"/>
          <w:sz w:val="32"/>
          <w:szCs w:val="32"/>
        </w:rPr>
        <w:t>对本公司相关工作人员作出严肃处理；</w:t>
      </w:r>
    </w:p>
    <w:p>
      <w:pPr>
        <w:spacing w:line="360" w:lineRule="auto"/>
        <w:ind w:firstLine="6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对由于公司或本公司工作人员的上述行为给贵院造成经济或名誉损失的，由本公司负责，并愿意承担全部民事赔偿责任。</w:t>
      </w:r>
    </w:p>
    <w:p>
      <w:pPr>
        <w:spacing w:line="360" w:lineRule="auto"/>
        <w:ind w:firstLine="600"/>
        <w:rPr>
          <w:rFonts w:ascii="仿宋" w:hAnsi="仿宋" w:eastAsia="仿宋" w:cs="仿宋"/>
          <w:sz w:val="32"/>
          <w:szCs w:val="32"/>
        </w:rPr>
      </w:pPr>
      <w:r>
        <w:rPr>
          <w:rFonts w:ascii="仿宋" w:hAnsi="仿宋" w:eastAsia="仿宋" w:cs="仿宋"/>
          <w:sz w:val="32"/>
          <w:szCs w:val="32"/>
        </w:rPr>
        <w:t>本《承诺书》一式二份（一份由承诺人自存</w:t>
      </w:r>
      <w:r>
        <w:rPr>
          <w:rFonts w:hint="eastAsia" w:ascii="仿宋" w:hAnsi="仿宋" w:eastAsia="仿宋" w:cs="仿宋"/>
          <w:sz w:val="32"/>
          <w:szCs w:val="32"/>
        </w:rPr>
        <w:t>，</w:t>
      </w:r>
      <w:r>
        <w:rPr>
          <w:rFonts w:ascii="仿宋" w:hAnsi="仿宋" w:eastAsia="仿宋" w:cs="仿宋"/>
          <w:sz w:val="32"/>
          <w:szCs w:val="32"/>
        </w:rPr>
        <w:t>一份随竞价书传递）</w:t>
      </w:r>
    </w:p>
    <w:p>
      <w:pPr>
        <w:spacing w:line="360" w:lineRule="auto"/>
        <w:ind w:firstLine="4884" w:firstLineChars="2035"/>
        <w:rPr>
          <w:rFonts w:ascii="仿宋" w:hAnsi="仿宋" w:eastAsia="仿宋" w:cs="仿宋"/>
          <w:sz w:val="32"/>
          <w:szCs w:val="32"/>
        </w:rPr>
      </w:pPr>
      <w:r>
        <w:rPr>
          <w:rFonts w:cs="仿宋" w:asciiTheme="minorEastAsia" w:hAnsiTheme="minorEastAsia"/>
          <w:sz w:val="24"/>
          <w:szCs w:val="24"/>
        </w:rPr>
        <w:t>承诺企业名称（公章）</w:t>
      </w:r>
      <w:r>
        <w:rPr>
          <w:rFonts w:hint="eastAsia" w:cs="仿宋" w:asciiTheme="minorEastAsia" w:hAnsiTheme="minorEastAsia"/>
          <w:sz w:val="24"/>
          <w:szCs w:val="24"/>
        </w:rPr>
        <w:t>：</w:t>
      </w:r>
    </w:p>
    <w:p>
      <w:pPr>
        <w:pStyle w:val="2"/>
        <w:spacing w:line="360" w:lineRule="auto"/>
      </w:pPr>
    </w:p>
    <w:p>
      <w:pPr>
        <w:pStyle w:val="2"/>
        <w:spacing w:line="360" w:lineRule="auto"/>
      </w:pPr>
    </w:p>
    <w:p>
      <w:pPr>
        <w:widowControl/>
        <w:spacing w:line="360" w:lineRule="auto"/>
        <w:jc w:val="left"/>
        <w:rPr>
          <w:rFonts w:cs="仿宋" w:asciiTheme="minorEastAsia" w:hAnsiTheme="minorEastAsia"/>
          <w:sz w:val="28"/>
          <w:szCs w:val="32"/>
        </w:rPr>
      </w:pPr>
      <w:r>
        <w:rPr>
          <w:rFonts w:hint="eastAsia" w:cs="仿宋" w:asciiTheme="minorEastAsia" w:hAnsiTheme="minorEastAsia"/>
          <w:sz w:val="28"/>
          <w:szCs w:val="32"/>
        </w:rPr>
        <w:t>附近5</w:t>
      </w:r>
      <w:r>
        <w:rPr>
          <w:rFonts w:cs="仿宋" w:asciiTheme="minorEastAsia" w:hAnsiTheme="minorEastAsia"/>
          <w:sz w:val="28"/>
          <w:szCs w:val="32"/>
        </w:rPr>
        <w:t>：</w:t>
      </w:r>
    </w:p>
    <w:p>
      <w:pPr>
        <w:pStyle w:val="4"/>
        <w:spacing w:before="0" w:line="360" w:lineRule="auto"/>
        <w:jc w:val="center"/>
        <w:rPr>
          <w:rFonts w:asciiTheme="majorEastAsia" w:hAnsiTheme="majorEastAsia" w:eastAsiaTheme="majorEastAsia"/>
          <w:b w:val="0"/>
          <w:sz w:val="40"/>
          <w:szCs w:val="44"/>
        </w:rPr>
      </w:pPr>
      <w:r>
        <w:rPr>
          <w:rFonts w:asciiTheme="majorEastAsia" w:hAnsiTheme="majorEastAsia" w:eastAsiaTheme="majorEastAsia"/>
          <w:b w:val="0"/>
          <w:sz w:val="40"/>
          <w:szCs w:val="44"/>
        </w:rPr>
        <w:t>承诺函</w:t>
      </w:r>
    </w:p>
    <w:p>
      <w:pPr>
        <w:spacing w:after="120" w:afterLines="50" w:line="360" w:lineRule="auto"/>
        <w:jc w:val="left"/>
        <w:rPr>
          <w:rFonts w:ascii="仿宋" w:hAnsi="仿宋" w:eastAsia="仿宋"/>
          <w:bCs/>
          <w:sz w:val="28"/>
          <w:szCs w:val="32"/>
        </w:rPr>
      </w:pPr>
      <w:r>
        <w:rPr>
          <w:rFonts w:hint="eastAsia" w:ascii="仿宋" w:hAnsi="仿宋" w:eastAsia="仿宋"/>
          <w:bCs/>
          <w:sz w:val="28"/>
          <w:szCs w:val="32"/>
        </w:rPr>
        <w:t>致医院：</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我单位</w:t>
      </w:r>
      <w:r>
        <w:rPr>
          <w:rFonts w:ascii="仿宋" w:hAnsi="仿宋" w:eastAsia="仿宋"/>
          <w:bCs/>
          <w:sz w:val="28"/>
          <w:szCs w:val="32"/>
          <w:u w:val="single"/>
        </w:rPr>
        <w:t>_____________</w:t>
      </w:r>
      <w:r>
        <w:rPr>
          <w:rFonts w:hint="eastAsia" w:ascii="仿宋" w:hAnsi="仿宋" w:eastAsia="仿宋"/>
          <w:bCs/>
          <w:sz w:val="28"/>
          <w:szCs w:val="32"/>
        </w:rPr>
        <w:t>参加活动，现承诺如下：</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一、具备《中华人民共和国政府采购法》第二十二条和本项目规定的条件：</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（一）具有独立承担民事责任的能力；</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（二）具有良好的商业信誉和健全的财务会计制度；</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（三）具有履行合同所必需的设备和专业技术能力；</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（四）有依法缴纳税收和社会保障资金的良好记录；</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（五）参加政府采购活动近三年内，在经营活动中没有重大违法记录；</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（六）法律、行政法规规定的其他条件；</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二、截至参选截止日，未被列入失信被执行人、重大税收违法案件当事人名单、政府采购严重违法失信行为记录名单。</w:t>
      </w:r>
    </w:p>
    <w:p>
      <w:pPr>
        <w:snapToGrid w:val="0"/>
        <w:spacing w:line="360" w:lineRule="auto"/>
        <w:ind w:firstLine="560" w:firstLineChars="200"/>
        <w:jc w:val="left"/>
        <w:rPr>
          <w:rFonts w:ascii="仿宋" w:hAnsi="仿宋" w:eastAsia="仿宋"/>
          <w:bCs/>
          <w:sz w:val="28"/>
          <w:szCs w:val="32"/>
        </w:rPr>
      </w:pPr>
      <w:r>
        <w:rPr>
          <w:rFonts w:hint="eastAsia" w:ascii="仿宋" w:hAnsi="仿宋" w:eastAsia="仿宋"/>
          <w:bCs/>
          <w:sz w:val="28"/>
          <w:szCs w:val="32"/>
        </w:rPr>
        <w:t>三、我单位所提交的用于参加本次遴选项目的所有资料文件内容，均真实有效。</w:t>
      </w:r>
    </w:p>
    <w:p>
      <w:pPr>
        <w:snapToGrid w:val="0"/>
        <w:spacing w:line="360" w:lineRule="auto"/>
        <w:ind w:firstLine="560" w:firstLineChars="200"/>
        <w:jc w:val="left"/>
      </w:pPr>
      <w:r>
        <w:rPr>
          <w:rFonts w:hint="eastAsia" w:ascii="仿宋" w:hAnsi="仿宋" w:eastAsia="仿宋"/>
          <w:bCs/>
          <w:sz w:val="28"/>
          <w:szCs w:val="32"/>
        </w:rPr>
        <w:t>本单位对上述承诺的内容事项真实性负责。如经查实上述承诺的内容事项存在虚假，我单位愿意接受以提供虚假材料谋取入选资格追究的任何法律责任。</w:t>
      </w:r>
    </w:p>
    <w:p>
      <w:pPr>
        <w:snapToGrid w:val="0"/>
        <w:spacing w:line="360" w:lineRule="auto"/>
        <w:ind w:right="560" w:firstLine="4060" w:firstLineChars="1450"/>
        <w:rPr>
          <w:rFonts w:hint="eastAsia" w:ascii="仿宋" w:hAnsi="仿宋" w:eastAsia="仿宋"/>
          <w:bCs/>
          <w:sz w:val="28"/>
          <w:szCs w:val="32"/>
        </w:rPr>
      </w:pPr>
    </w:p>
    <w:p>
      <w:pPr>
        <w:snapToGrid w:val="0"/>
        <w:spacing w:line="360" w:lineRule="auto"/>
        <w:ind w:right="560" w:firstLine="4060" w:firstLineChars="1450"/>
        <w:rPr>
          <w:rFonts w:ascii="仿宋" w:hAnsi="仿宋" w:eastAsia="仿宋"/>
          <w:bCs/>
          <w:sz w:val="28"/>
          <w:szCs w:val="32"/>
        </w:rPr>
      </w:pPr>
      <w:r>
        <w:rPr>
          <w:rFonts w:hint="eastAsia" w:ascii="仿宋" w:hAnsi="仿宋" w:eastAsia="仿宋"/>
          <w:bCs/>
          <w:sz w:val="28"/>
          <w:szCs w:val="32"/>
        </w:rPr>
        <w:t>法定代表人或授权代表：</w:t>
      </w:r>
    </w:p>
    <w:p>
      <w:pPr>
        <w:snapToGrid w:val="0"/>
        <w:spacing w:line="360" w:lineRule="auto"/>
        <w:ind w:right="560" w:firstLine="4060" w:firstLineChars="1450"/>
        <w:rPr>
          <w:rFonts w:ascii="仿宋" w:hAnsi="仿宋" w:eastAsia="仿宋"/>
          <w:bCs/>
          <w:sz w:val="28"/>
          <w:szCs w:val="32"/>
        </w:rPr>
      </w:pPr>
      <w:r>
        <w:rPr>
          <w:rFonts w:hint="eastAsia" w:ascii="仿宋" w:hAnsi="仿宋" w:eastAsia="仿宋"/>
          <w:bCs/>
          <w:sz w:val="28"/>
          <w:szCs w:val="32"/>
        </w:rPr>
        <w:t>日期：</w:t>
      </w:r>
    </w:p>
    <w:p>
      <w:pPr>
        <w:widowControl/>
        <w:spacing w:line="360" w:lineRule="auto"/>
        <w:jc w:val="left"/>
        <w:rPr>
          <w:rFonts w:cs="仿宋" w:asciiTheme="minorEastAsia" w:hAnsiTheme="minorEastAsia"/>
          <w:bCs/>
          <w:sz w:val="24"/>
          <w:szCs w:val="24"/>
        </w:rPr>
      </w:pPr>
    </w:p>
    <w:p>
      <w:pPr>
        <w:pStyle w:val="2"/>
        <w:rPr>
          <w:sz w:val="32"/>
          <w:szCs w:val="32"/>
        </w:rPr>
      </w:pPr>
    </w:p>
    <w:p>
      <w:pPr>
        <w:pStyle w:val="2"/>
        <w:rPr>
          <w:sz w:val="32"/>
          <w:szCs w:val="32"/>
        </w:rPr>
      </w:pPr>
    </w:p>
    <w:p>
      <w:pPr>
        <w:widowControl/>
        <w:spacing w:line="360" w:lineRule="auto"/>
        <w:jc w:val="left"/>
        <w:rPr>
          <w:rFonts w:cs="仿宋" w:asciiTheme="minorEastAsia" w:hAnsiTheme="minorEastAsia"/>
          <w:bCs/>
          <w:sz w:val="28"/>
          <w:szCs w:val="32"/>
        </w:rPr>
      </w:pPr>
      <w:r>
        <w:rPr>
          <w:rFonts w:hint="eastAsia" w:cs="仿宋" w:asciiTheme="minorEastAsia" w:hAnsiTheme="minorEastAsia"/>
          <w:bCs/>
          <w:sz w:val="28"/>
          <w:szCs w:val="32"/>
        </w:rPr>
        <w:t>附件6</w:t>
      </w:r>
      <w:r>
        <w:rPr>
          <w:rFonts w:cs="仿宋" w:asciiTheme="minorEastAsia" w:hAnsiTheme="minorEastAsia"/>
          <w:bCs/>
          <w:sz w:val="28"/>
          <w:szCs w:val="32"/>
        </w:rPr>
        <w:t>：</w:t>
      </w:r>
    </w:p>
    <w:p>
      <w:pPr>
        <w:pStyle w:val="2"/>
        <w:spacing w:line="360" w:lineRule="auto"/>
      </w:pPr>
    </w:p>
    <w:p>
      <w:pPr>
        <w:pStyle w:val="4"/>
        <w:spacing w:before="0" w:after="0" w:line="360" w:lineRule="auto"/>
        <w:ind w:firstLine="1320" w:firstLineChars="300"/>
        <w:rPr>
          <w:rFonts w:asciiTheme="majorEastAsia" w:hAnsiTheme="majorEastAsia" w:eastAsiaTheme="majorEastAsia"/>
          <w:b w:val="0"/>
          <w:sz w:val="44"/>
          <w:szCs w:val="44"/>
        </w:rPr>
      </w:pPr>
      <w:r>
        <w:rPr>
          <w:rFonts w:hint="eastAsia" w:cs="仿宋" w:asciiTheme="majorEastAsia" w:hAnsiTheme="majorEastAsia" w:eastAsiaTheme="majorEastAsia"/>
          <w:b w:val="0"/>
          <w:sz w:val="44"/>
          <w:szCs w:val="44"/>
        </w:rPr>
        <w:t>企业依法纳税缴纳社保证明</w:t>
      </w:r>
    </w:p>
    <w:p>
      <w:pPr>
        <w:tabs>
          <w:tab w:val="left" w:pos="4860"/>
          <w:tab w:val="left" w:pos="5400"/>
          <w:tab w:val="left" w:pos="5580"/>
        </w:tabs>
        <w:spacing w:line="360" w:lineRule="auto"/>
        <w:jc w:val="center"/>
        <w:rPr>
          <w:rFonts w:ascii="仿宋" w:hAnsi="仿宋" w:eastAsia="仿宋" w:cs="仿宋"/>
          <w:bCs/>
          <w:sz w:val="32"/>
          <w:szCs w:val="32"/>
        </w:rPr>
      </w:pPr>
    </w:p>
    <w:p>
      <w:pPr>
        <w:tabs>
          <w:tab w:val="left" w:pos="4860"/>
          <w:tab w:val="left" w:pos="5400"/>
          <w:tab w:val="left" w:pos="5580"/>
        </w:tabs>
        <w:spacing w:line="360" w:lineRule="auto"/>
        <w:jc w:val="center"/>
        <w:rPr>
          <w:rFonts w:ascii="仿宋" w:hAnsi="仿宋" w:eastAsia="仿宋" w:cs="仿宋"/>
          <w:bCs/>
          <w:sz w:val="32"/>
          <w:szCs w:val="32"/>
        </w:rPr>
      </w:pPr>
      <w:r>
        <w:rPr>
          <w:rFonts w:hint="eastAsia" w:ascii="仿宋" w:hAnsi="仿宋" w:eastAsia="仿宋" w:cs="仿宋"/>
          <w:bCs/>
          <w:sz w:val="32"/>
          <w:szCs w:val="32"/>
        </w:rPr>
        <w:t>此项提供</w:t>
      </w:r>
    </w:p>
    <w:p>
      <w:pPr>
        <w:tabs>
          <w:tab w:val="left" w:pos="4860"/>
          <w:tab w:val="left" w:pos="5400"/>
          <w:tab w:val="left" w:pos="5580"/>
        </w:tabs>
        <w:spacing w:line="360" w:lineRule="auto"/>
        <w:jc w:val="center"/>
        <w:rPr>
          <w:rFonts w:ascii="仿宋" w:hAnsi="仿宋" w:eastAsia="仿宋" w:cs="仿宋"/>
          <w:bCs/>
          <w:sz w:val="32"/>
          <w:szCs w:val="32"/>
        </w:rPr>
      </w:pPr>
    </w:p>
    <w:p>
      <w:pPr>
        <w:tabs>
          <w:tab w:val="left" w:pos="4860"/>
          <w:tab w:val="left" w:pos="5400"/>
          <w:tab w:val="left" w:pos="5580"/>
        </w:tabs>
        <w:spacing w:line="360" w:lineRule="auto"/>
        <w:jc w:val="center"/>
        <w:rPr>
          <w:rFonts w:ascii="仿宋" w:hAnsi="仿宋" w:eastAsia="仿宋" w:cs="仿宋"/>
          <w:bCs/>
          <w:sz w:val="32"/>
          <w:szCs w:val="32"/>
        </w:rPr>
      </w:pPr>
    </w:p>
    <w:p>
      <w:pPr>
        <w:tabs>
          <w:tab w:val="left" w:pos="4860"/>
          <w:tab w:val="left" w:pos="5400"/>
          <w:tab w:val="left" w:pos="5580"/>
        </w:tabs>
        <w:spacing w:line="360" w:lineRule="auto"/>
        <w:jc w:val="center"/>
        <w:rPr>
          <w:rFonts w:ascii="仿宋" w:hAnsi="仿宋" w:eastAsia="仿宋" w:cs="仿宋"/>
          <w:sz w:val="32"/>
          <w:szCs w:val="32"/>
        </w:rPr>
      </w:pPr>
      <w:r>
        <w:rPr>
          <w:rFonts w:ascii="仿宋" w:hAnsi="仿宋" w:eastAsia="仿宋" w:cs="仿宋"/>
          <w:sz w:val="32"/>
          <w:szCs w:val="32"/>
        </w:rPr>
        <w:t>2020年度任意连续三个月的纳税及社保缴纳银行汇款凭证</w:t>
      </w:r>
    </w:p>
    <w:p>
      <w:pPr>
        <w:spacing w:line="360" w:lineRule="auto"/>
        <w:rPr>
          <w:rFonts w:asciiTheme="minorEastAsia" w:hAnsiTheme="minorEastAsia"/>
          <w:bCs/>
          <w:sz w:val="24"/>
          <w:szCs w:val="24"/>
        </w:rPr>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tabs>
          <w:tab w:val="left" w:pos="4860"/>
          <w:tab w:val="left" w:pos="5400"/>
          <w:tab w:val="left" w:pos="5580"/>
        </w:tabs>
        <w:spacing w:line="360" w:lineRule="auto"/>
        <w:jc w:val="left"/>
        <w:rPr>
          <w:rFonts w:cs="仿宋" w:asciiTheme="minorEastAsia" w:hAnsiTheme="minorEastAsia"/>
          <w:bCs/>
          <w:sz w:val="28"/>
          <w:szCs w:val="32"/>
        </w:rPr>
      </w:pPr>
      <w:r>
        <w:rPr>
          <w:rFonts w:hint="eastAsia" w:cs="仿宋" w:asciiTheme="minorEastAsia" w:hAnsiTheme="minorEastAsia"/>
          <w:bCs/>
          <w:sz w:val="28"/>
          <w:szCs w:val="32"/>
        </w:rPr>
        <w:t>附件7</w:t>
      </w:r>
      <w:r>
        <w:rPr>
          <w:rFonts w:cs="仿宋" w:asciiTheme="minorEastAsia" w:hAnsiTheme="minorEastAsia"/>
          <w:bCs/>
          <w:sz w:val="28"/>
          <w:szCs w:val="32"/>
        </w:rPr>
        <w:t>：</w:t>
      </w:r>
    </w:p>
    <w:p>
      <w:pPr>
        <w:pStyle w:val="2"/>
        <w:spacing w:line="360" w:lineRule="auto"/>
      </w:pPr>
    </w:p>
    <w:p>
      <w:pPr>
        <w:pStyle w:val="32"/>
        <w:spacing w:after="240" w:line="360" w:lineRule="auto"/>
        <w:ind w:left="360" w:firstLine="0" w:firstLineChars="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报价表</w:t>
      </w:r>
    </w:p>
    <w:tbl>
      <w:tblPr>
        <w:tblStyle w:val="14"/>
        <w:tblW w:w="846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6"/>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1" w:hRule="atLeast"/>
        </w:trPr>
        <w:tc>
          <w:tcPr>
            <w:tcW w:w="4486" w:type="dxa"/>
            <w:vAlign w:val="center"/>
          </w:tcPr>
          <w:p>
            <w:pPr>
              <w:pStyle w:val="32"/>
              <w:spacing w:line="360" w:lineRule="auto"/>
              <w:ind w:firstLine="0" w:firstLineChars="0"/>
              <w:jc w:val="center"/>
              <w:rPr>
                <w:rFonts w:ascii="仿宋" w:hAnsi="仿宋" w:eastAsia="仿宋"/>
                <w:sz w:val="28"/>
                <w:szCs w:val="28"/>
              </w:rPr>
            </w:pPr>
            <w:r>
              <w:rPr>
                <w:rFonts w:hint="eastAsia" w:ascii="仿宋" w:hAnsi="仿宋" w:eastAsia="仿宋"/>
                <w:sz w:val="28"/>
                <w:szCs w:val="28"/>
              </w:rPr>
              <w:t>项目</w:t>
            </w:r>
          </w:p>
        </w:tc>
        <w:tc>
          <w:tcPr>
            <w:tcW w:w="3975" w:type="dxa"/>
            <w:vAlign w:val="center"/>
          </w:tcPr>
          <w:p>
            <w:pPr>
              <w:pStyle w:val="32"/>
              <w:spacing w:line="360" w:lineRule="auto"/>
              <w:ind w:firstLine="0" w:firstLineChars="0"/>
              <w:jc w:val="center"/>
              <w:rPr>
                <w:rFonts w:ascii="仿宋" w:hAnsi="仿宋" w:eastAsia="仿宋"/>
                <w:sz w:val="28"/>
                <w:szCs w:val="28"/>
              </w:rPr>
            </w:pPr>
            <w:r>
              <w:rPr>
                <w:rFonts w:hint="eastAsia" w:ascii="仿宋" w:hAnsi="仿宋" w:eastAsia="仿宋"/>
                <w:sz w:val="28"/>
                <w:szCs w:val="28"/>
              </w:rPr>
              <w:t>费用金额/年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2" w:hRule="atLeast"/>
        </w:trPr>
        <w:tc>
          <w:tcPr>
            <w:tcW w:w="4486" w:type="dxa"/>
            <w:vAlign w:val="center"/>
          </w:tcPr>
          <w:p>
            <w:pPr>
              <w:pStyle w:val="32"/>
              <w:spacing w:line="360" w:lineRule="auto"/>
              <w:ind w:firstLine="0" w:firstLineChars="0"/>
              <w:jc w:val="center"/>
              <w:rPr>
                <w:rFonts w:ascii="仿宋" w:hAnsi="仿宋" w:eastAsia="仿宋"/>
                <w:sz w:val="28"/>
                <w:szCs w:val="28"/>
              </w:rPr>
            </w:pPr>
            <w:r>
              <w:rPr>
                <w:rFonts w:hint="eastAsia" w:ascii="仿宋" w:hAnsi="仿宋" w:eastAsia="仿宋"/>
                <w:sz w:val="28"/>
                <w:szCs w:val="28"/>
              </w:rPr>
              <w:t>场地管理费</w:t>
            </w:r>
          </w:p>
        </w:tc>
        <w:tc>
          <w:tcPr>
            <w:tcW w:w="3975" w:type="dxa"/>
            <w:vAlign w:val="center"/>
          </w:tcPr>
          <w:p>
            <w:pPr>
              <w:pStyle w:val="32"/>
              <w:keepNext/>
              <w:keepLines/>
              <w:spacing w:before="340" w:after="330" w:line="360" w:lineRule="auto"/>
              <w:ind w:firstLine="0" w:firstLineChars="0"/>
              <w:jc w:val="center"/>
              <w:rPr>
                <w:rFonts w:ascii="仿宋" w:hAnsi="仿宋" w:eastAsia="仿宋"/>
                <w:sz w:val="28"/>
                <w:szCs w:val="28"/>
              </w:rPr>
            </w:pPr>
          </w:p>
        </w:tc>
      </w:tr>
    </w:tbl>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tabs>
          <w:tab w:val="left" w:pos="4860"/>
          <w:tab w:val="left" w:pos="5400"/>
          <w:tab w:val="left" w:pos="5580"/>
        </w:tabs>
        <w:spacing w:line="360" w:lineRule="auto"/>
        <w:jc w:val="left"/>
        <w:rPr>
          <w:rFonts w:ascii="Times New Roman"/>
          <w:szCs w:val="24"/>
        </w:rPr>
      </w:pPr>
    </w:p>
    <w:p>
      <w:pPr>
        <w:pStyle w:val="2"/>
      </w:pPr>
    </w:p>
    <w:p>
      <w:pPr>
        <w:pStyle w:val="2"/>
        <w:rPr>
          <w:sz w:val="32"/>
          <w:szCs w:val="32"/>
        </w:rPr>
      </w:pPr>
    </w:p>
    <w:p>
      <w:pPr>
        <w:pStyle w:val="2"/>
        <w:rPr>
          <w:sz w:val="28"/>
          <w:szCs w:val="32"/>
        </w:rPr>
      </w:pPr>
      <w:r>
        <w:rPr>
          <w:rFonts w:hint="eastAsia"/>
          <w:sz w:val="28"/>
          <w:szCs w:val="32"/>
        </w:rPr>
        <w:t>附件</w:t>
      </w:r>
      <w:r>
        <w:rPr>
          <w:sz w:val="28"/>
          <w:szCs w:val="32"/>
        </w:rPr>
        <w:t>9</w:t>
      </w:r>
      <w:r>
        <w:rPr>
          <w:rFonts w:hint="eastAsia"/>
          <w:sz w:val="28"/>
          <w:szCs w:val="32"/>
        </w:rPr>
        <w:t>：</w:t>
      </w:r>
    </w:p>
    <w:p>
      <w:pPr>
        <w:spacing w:after="240"/>
        <w:jc w:val="center"/>
      </w:pPr>
      <w:r>
        <w:rPr>
          <w:rFonts w:hint="eastAsia" w:ascii="仿宋" w:hAnsi="仿宋" w:eastAsia="仿宋"/>
          <w:b/>
          <w:sz w:val="32"/>
          <w:szCs w:val="32"/>
        </w:rPr>
        <w:t>评分标准</w:t>
      </w:r>
    </w:p>
    <w:tbl>
      <w:tblPr>
        <w:tblStyle w:val="15"/>
        <w:tblW w:w="8979" w:type="dxa"/>
        <w:tblInd w:w="-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2"/>
        <w:gridCol w:w="1229"/>
        <w:gridCol w:w="825"/>
        <w:gridCol w:w="4682"/>
        <w:gridCol w:w="13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trPr>
        <w:tc>
          <w:tcPr>
            <w:tcW w:w="882" w:type="dxa"/>
            <w:vAlign w:val="center"/>
          </w:tcPr>
          <w:p>
            <w:pPr>
              <w:jc w:val="center"/>
              <w:rPr>
                <w:rFonts w:ascii="仿宋" w:hAnsi="仿宋" w:eastAsia="仿宋"/>
                <w:b/>
                <w:bCs/>
                <w:sz w:val="22"/>
                <w:szCs w:val="24"/>
              </w:rPr>
            </w:pPr>
            <w:r>
              <w:rPr>
                <w:rFonts w:ascii="仿宋" w:hAnsi="仿宋" w:eastAsia="仿宋"/>
                <w:b/>
                <w:bCs/>
                <w:sz w:val="22"/>
                <w:szCs w:val="24"/>
              </w:rPr>
              <w:t>序 号</w:t>
            </w:r>
          </w:p>
        </w:tc>
        <w:tc>
          <w:tcPr>
            <w:tcW w:w="1229" w:type="dxa"/>
            <w:vAlign w:val="center"/>
          </w:tcPr>
          <w:p>
            <w:pPr>
              <w:jc w:val="center"/>
              <w:rPr>
                <w:rFonts w:ascii="仿宋" w:hAnsi="仿宋" w:eastAsia="仿宋"/>
                <w:b/>
                <w:bCs/>
                <w:sz w:val="22"/>
                <w:szCs w:val="24"/>
              </w:rPr>
            </w:pPr>
            <w:r>
              <w:rPr>
                <w:rFonts w:ascii="仿宋" w:hAnsi="仿宋" w:eastAsia="仿宋"/>
                <w:b/>
                <w:bCs/>
                <w:sz w:val="22"/>
                <w:szCs w:val="24"/>
              </w:rPr>
              <w:t>评分因素</w:t>
            </w:r>
          </w:p>
        </w:tc>
        <w:tc>
          <w:tcPr>
            <w:tcW w:w="825" w:type="dxa"/>
            <w:vAlign w:val="center"/>
          </w:tcPr>
          <w:p>
            <w:pPr>
              <w:jc w:val="center"/>
              <w:rPr>
                <w:rFonts w:ascii="仿宋" w:hAnsi="仿宋" w:eastAsia="仿宋"/>
                <w:b/>
                <w:bCs/>
                <w:sz w:val="22"/>
                <w:szCs w:val="24"/>
              </w:rPr>
            </w:pPr>
            <w:r>
              <w:rPr>
                <w:rFonts w:ascii="仿宋" w:hAnsi="仿宋" w:eastAsia="仿宋"/>
                <w:b/>
                <w:bCs/>
                <w:sz w:val="22"/>
                <w:szCs w:val="24"/>
              </w:rPr>
              <w:t>分 值</w:t>
            </w:r>
          </w:p>
        </w:tc>
        <w:tc>
          <w:tcPr>
            <w:tcW w:w="4682" w:type="dxa"/>
            <w:vAlign w:val="center"/>
          </w:tcPr>
          <w:p>
            <w:pPr>
              <w:jc w:val="center"/>
              <w:rPr>
                <w:rFonts w:ascii="仿宋" w:hAnsi="仿宋" w:eastAsia="仿宋"/>
                <w:b/>
                <w:bCs/>
                <w:sz w:val="22"/>
                <w:szCs w:val="24"/>
              </w:rPr>
            </w:pPr>
            <w:r>
              <w:rPr>
                <w:rFonts w:ascii="仿宋" w:hAnsi="仿宋" w:eastAsia="仿宋"/>
                <w:b/>
                <w:bCs/>
                <w:sz w:val="22"/>
                <w:szCs w:val="24"/>
              </w:rPr>
              <w:t>评分标准</w:t>
            </w:r>
          </w:p>
        </w:tc>
        <w:tc>
          <w:tcPr>
            <w:tcW w:w="1361" w:type="dxa"/>
            <w:vAlign w:val="center"/>
          </w:tcPr>
          <w:p>
            <w:pPr>
              <w:jc w:val="center"/>
              <w:rPr>
                <w:rFonts w:ascii="仿宋" w:hAnsi="仿宋" w:eastAsia="仿宋"/>
                <w:b/>
                <w:bCs/>
                <w:sz w:val="22"/>
                <w:szCs w:val="24"/>
              </w:rPr>
            </w:pPr>
            <w:r>
              <w:rPr>
                <w:rFonts w:ascii="仿宋" w:hAnsi="仿宋" w:eastAsia="仿宋"/>
                <w:b/>
                <w:bCs/>
                <w:sz w:val="22"/>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4" w:hRule="atLeast"/>
        </w:trPr>
        <w:tc>
          <w:tcPr>
            <w:tcW w:w="882" w:type="dxa"/>
            <w:vAlign w:val="center"/>
          </w:tcPr>
          <w:p>
            <w:pPr>
              <w:jc w:val="center"/>
              <w:rPr>
                <w:rFonts w:ascii="仿宋" w:hAnsi="仿宋" w:eastAsia="仿宋"/>
                <w:sz w:val="22"/>
                <w:szCs w:val="24"/>
              </w:rPr>
            </w:pPr>
            <w:r>
              <w:rPr>
                <w:rFonts w:ascii="仿宋" w:hAnsi="仿宋" w:eastAsia="仿宋"/>
                <w:sz w:val="22"/>
                <w:szCs w:val="24"/>
              </w:rPr>
              <w:t>1</w:t>
            </w:r>
          </w:p>
        </w:tc>
        <w:tc>
          <w:tcPr>
            <w:tcW w:w="1229" w:type="dxa"/>
            <w:vAlign w:val="center"/>
          </w:tcPr>
          <w:p>
            <w:pPr>
              <w:jc w:val="center"/>
              <w:rPr>
                <w:rFonts w:ascii="仿宋" w:hAnsi="仿宋" w:eastAsia="仿宋"/>
                <w:sz w:val="22"/>
                <w:szCs w:val="24"/>
              </w:rPr>
            </w:pPr>
            <w:r>
              <w:rPr>
                <w:rFonts w:ascii="仿宋" w:hAnsi="仿宋" w:eastAsia="仿宋"/>
                <w:sz w:val="22"/>
                <w:szCs w:val="24"/>
              </w:rPr>
              <w:t>报价</w:t>
            </w:r>
          </w:p>
        </w:tc>
        <w:tc>
          <w:tcPr>
            <w:tcW w:w="825" w:type="dxa"/>
            <w:vAlign w:val="center"/>
          </w:tcPr>
          <w:p>
            <w:pPr>
              <w:jc w:val="center"/>
              <w:rPr>
                <w:rFonts w:ascii="仿宋" w:hAnsi="仿宋" w:eastAsia="仿宋"/>
                <w:sz w:val="22"/>
                <w:szCs w:val="24"/>
              </w:rPr>
            </w:pPr>
            <w:r>
              <w:rPr>
                <w:rFonts w:ascii="仿宋" w:hAnsi="仿宋" w:eastAsia="仿宋"/>
                <w:sz w:val="22"/>
                <w:szCs w:val="24"/>
              </w:rPr>
              <w:t>30</w:t>
            </w:r>
          </w:p>
        </w:tc>
        <w:tc>
          <w:tcPr>
            <w:tcW w:w="4682" w:type="dxa"/>
            <w:vAlign w:val="center"/>
          </w:tcPr>
          <w:p>
            <w:pPr>
              <w:jc w:val="both"/>
              <w:rPr>
                <w:rFonts w:ascii="仿宋" w:hAnsi="仿宋" w:eastAsia="仿宋"/>
                <w:sz w:val="22"/>
                <w:szCs w:val="24"/>
              </w:rPr>
            </w:pPr>
            <w:r>
              <w:rPr>
                <w:rFonts w:hint="eastAsia" w:ascii="仿宋" w:hAnsi="仿宋" w:eastAsia="仿宋"/>
                <w:sz w:val="22"/>
                <w:szCs w:val="24"/>
              </w:rPr>
              <w:t>满足招标文件要求且投标价格最高的投标报价为评标基准价，其价格分为满分。其他投标单位的价格分统一按照下列公式计算：投标报价得分</w:t>
            </w:r>
            <w:r>
              <w:rPr>
                <w:rFonts w:ascii="仿宋" w:hAnsi="仿宋" w:eastAsia="仿宋"/>
                <w:sz w:val="22"/>
                <w:szCs w:val="24"/>
              </w:rPr>
              <w:t>=(</w:t>
            </w:r>
            <w:r>
              <w:rPr>
                <w:rFonts w:hint="eastAsia" w:ascii="仿宋" w:hAnsi="仿宋" w:eastAsia="仿宋"/>
                <w:sz w:val="22"/>
                <w:szCs w:val="24"/>
              </w:rPr>
              <w:t>投标报价／评标基准价</w:t>
            </w:r>
            <w:r>
              <w:rPr>
                <w:rFonts w:ascii="仿宋" w:hAnsi="仿宋" w:eastAsia="仿宋"/>
                <w:sz w:val="22"/>
                <w:szCs w:val="24"/>
              </w:rPr>
              <w:t>)</w:t>
            </w:r>
            <w:r>
              <w:rPr>
                <w:rFonts w:hint="eastAsia" w:ascii="仿宋" w:hAnsi="仿宋" w:eastAsia="仿宋"/>
                <w:sz w:val="22"/>
                <w:szCs w:val="24"/>
              </w:rPr>
              <w:t>×</w:t>
            </w:r>
            <w:r>
              <w:rPr>
                <w:rFonts w:ascii="仿宋" w:hAnsi="仿宋" w:eastAsia="仿宋"/>
                <w:sz w:val="22"/>
                <w:szCs w:val="24"/>
              </w:rPr>
              <w:t>30。</w:t>
            </w:r>
          </w:p>
        </w:tc>
        <w:tc>
          <w:tcPr>
            <w:tcW w:w="1361" w:type="dxa"/>
            <w:vAlign w:val="center"/>
          </w:tcPr>
          <w:p>
            <w:pPr>
              <w:jc w:val="center"/>
              <w:rPr>
                <w:rFonts w:ascii="仿宋" w:hAnsi="仿宋" w:eastAsia="仿宋"/>
                <w:sz w:val="22"/>
                <w:szCs w:val="24"/>
              </w:rPr>
            </w:pPr>
            <w:r>
              <w:rPr>
                <w:rFonts w:hint="eastAsia" w:ascii="仿宋" w:hAnsi="仿宋" w:eastAsia="仿宋"/>
                <w:sz w:val="22"/>
                <w:szCs w:val="24"/>
              </w:rPr>
              <w:t>每平米每月场地管理费区间50元-80元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14" w:hRule="atLeast"/>
        </w:trPr>
        <w:tc>
          <w:tcPr>
            <w:tcW w:w="882" w:type="dxa"/>
            <w:vMerge w:val="restart"/>
            <w:vAlign w:val="center"/>
          </w:tcPr>
          <w:p>
            <w:pPr>
              <w:keepNext/>
              <w:keepLines/>
              <w:spacing w:before="340" w:after="330" w:line="578" w:lineRule="auto"/>
              <w:jc w:val="center"/>
              <w:rPr>
                <w:rFonts w:ascii="仿宋" w:hAnsi="仿宋" w:eastAsia="仿宋"/>
                <w:sz w:val="22"/>
                <w:szCs w:val="24"/>
              </w:rPr>
            </w:pPr>
            <w:r>
              <w:rPr>
                <w:rFonts w:hint="eastAsia" w:ascii="仿宋" w:hAnsi="仿宋" w:eastAsia="仿宋"/>
                <w:sz w:val="22"/>
                <w:szCs w:val="24"/>
              </w:rPr>
              <w:t>2</w:t>
            </w:r>
          </w:p>
        </w:tc>
        <w:tc>
          <w:tcPr>
            <w:tcW w:w="1229" w:type="dxa"/>
            <w:vMerge w:val="restart"/>
            <w:vAlign w:val="center"/>
          </w:tcPr>
          <w:p>
            <w:pPr>
              <w:keepNext/>
              <w:keepLines/>
              <w:spacing w:before="340" w:after="330" w:line="578" w:lineRule="auto"/>
              <w:jc w:val="center"/>
              <w:rPr>
                <w:rFonts w:ascii="仿宋" w:hAnsi="仿宋" w:eastAsia="仿宋"/>
                <w:sz w:val="22"/>
                <w:szCs w:val="24"/>
              </w:rPr>
            </w:pPr>
            <w:r>
              <w:rPr>
                <w:rFonts w:hint="eastAsia" w:ascii="仿宋" w:hAnsi="仿宋" w:eastAsia="仿宋"/>
                <w:sz w:val="22"/>
                <w:szCs w:val="24"/>
              </w:rPr>
              <w:t>服务能力</w:t>
            </w:r>
          </w:p>
          <w:p>
            <w:pPr>
              <w:jc w:val="center"/>
              <w:rPr>
                <w:rFonts w:ascii="仿宋" w:hAnsi="仿宋" w:eastAsia="仿宋"/>
                <w:sz w:val="22"/>
                <w:szCs w:val="24"/>
              </w:rPr>
            </w:pPr>
          </w:p>
        </w:tc>
        <w:tc>
          <w:tcPr>
            <w:tcW w:w="825" w:type="dxa"/>
            <w:vAlign w:val="center"/>
          </w:tcPr>
          <w:p>
            <w:pPr>
              <w:jc w:val="center"/>
              <w:rPr>
                <w:rFonts w:ascii="仿宋" w:hAnsi="仿宋" w:eastAsia="仿宋"/>
                <w:sz w:val="22"/>
                <w:szCs w:val="24"/>
              </w:rPr>
            </w:pPr>
            <w:r>
              <w:rPr>
                <w:rFonts w:hint="eastAsia" w:ascii="仿宋" w:hAnsi="仿宋" w:eastAsia="仿宋"/>
                <w:sz w:val="22"/>
                <w:szCs w:val="24"/>
              </w:rPr>
              <w:t>15</w:t>
            </w:r>
          </w:p>
        </w:tc>
        <w:tc>
          <w:tcPr>
            <w:tcW w:w="4682" w:type="dxa"/>
            <w:vAlign w:val="center"/>
          </w:tcPr>
          <w:p>
            <w:pPr>
              <w:jc w:val="both"/>
              <w:rPr>
                <w:rFonts w:ascii="仿宋" w:hAnsi="仿宋" w:eastAsia="仿宋"/>
                <w:sz w:val="22"/>
                <w:szCs w:val="24"/>
              </w:rPr>
            </w:pPr>
            <w:r>
              <w:rPr>
                <w:rFonts w:hint="eastAsia" w:ascii="仿宋" w:hAnsi="仿宋" w:eastAsia="仿宋"/>
                <w:sz w:val="22"/>
                <w:szCs w:val="24"/>
              </w:rPr>
              <w:t>医疗机构类似服务案例，每提供1个案例得5分，总分不超过15分。</w:t>
            </w:r>
          </w:p>
        </w:tc>
        <w:tc>
          <w:tcPr>
            <w:tcW w:w="1361" w:type="dxa"/>
            <w:vAlign w:val="center"/>
          </w:tcPr>
          <w:p>
            <w:pPr>
              <w:jc w:val="center"/>
              <w:rPr>
                <w:rFonts w:ascii="仿宋" w:hAnsi="仿宋" w:eastAsia="仿宋" w:cs="宋体"/>
                <w:kern w:val="0"/>
                <w:sz w:val="22"/>
                <w:szCs w:val="24"/>
              </w:rPr>
            </w:pPr>
            <w:r>
              <w:rPr>
                <w:rFonts w:hint="eastAsia" w:ascii="仿宋" w:hAnsi="仿宋" w:eastAsia="仿宋" w:cs="宋体"/>
                <w:kern w:val="0"/>
                <w:sz w:val="22"/>
                <w:szCs w:val="24"/>
              </w:rPr>
              <w:t>服务案例需提供</w:t>
            </w:r>
            <w:r>
              <w:rPr>
                <w:rFonts w:ascii="仿宋" w:hAnsi="仿宋" w:eastAsia="仿宋" w:cs="宋体"/>
                <w:kern w:val="0"/>
                <w:sz w:val="22"/>
                <w:szCs w:val="24"/>
              </w:rPr>
              <w:t>合同复印件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6" w:hRule="atLeast"/>
        </w:trPr>
        <w:tc>
          <w:tcPr>
            <w:tcW w:w="882" w:type="dxa"/>
            <w:vMerge w:val="continue"/>
            <w:vAlign w:val="center"/>
          </w:tcPr>
          <w:p>
            <w:pPr>
              <w:keepNext/>
              <w:keepLines/>
              <w:spacing w:before="340" w:after="330" w:line="578" w:lineRule="auto"/>
              <w:jc w:val="center"/>
              <w:rPr>
                <w:rFonts w:ascii="仿宋" w:hAnsi="仿宋" w:eastAsia="仿宋"/>
                <w:sz w:val="22"/>
                <w:szCs w:val="24"/>
              </w:rPr>
            </w:pPr>
          </w:p>
        </w:tc>
        <w:tc>
          <w:tcPr>
            <w:tcW w:w="1229" w:type="dxa"/>
            <w:vMerge w:val="continue"/>
            <w:vAlign w:val="center"/>
          </w:tcPr>
          <w:p>
            <w:pPr>
              <w:jc w:val="center"/>
              <w:rPr>
                <w:rFonts w:ascii="仿宋" w:hAnsi="仿宋" w:eastAsia="仿宋"/>
                <w:sz w:val="22"/>
                <w:szCs w:val="24"/>
              </w:rPr>
            </w:pPr>
          </w:p>
        </w:tc>
        <w:tc>
          <w:tcPr>
            <w:tcW w:w="825" w:type="dxa"/>
            <w:vAlign w:val="center"/>
          </w:tcPr>
          <w:p>
            <w:pPr>
              <w:jc w:val="center"/>
              <w:rPr>
                <w:rFonts w:ascii="仿宋" w:hAnsi="仿宋" w:eastAsia="仿宋"/>
                <w:sz w:val="22"/>
                <w:szCs w:val="24"/>
              </w:rPr>
            </w:pPr>
            <w:r>
              <w:rPr>
                <w:rFonts w:ascii="仿宋" w:hAnsi="仿宋" w:eastAsia="仿宋"/>
                <w:sz w:val="22"/>
                <w:szCs w:val="24"/>
              </w:rPr>
              <w:t>20</w:t>
            </w:r>
          </w:p>
        </w:tc>
        <w:tc>
          <w:tcPr>
            <w:tcW w:w="4682" w:type="dxa"/>
            <w:vAlign w:val="center"/>
          </w:tcPr>
          <w:p>
            <w:pPr>
              <w:jc w:val="both"/>
              <w:rPr>
                <w:rFonts w:ascii="仿宋" w:hAnsi="仿宋" w:eastAsia="仿宋"/>
                <w:sz w:val="22"/>
                <w:szCs w:val="24"/>
              </w:rPr>
            </w:pPr>
            <w:r>
              <w:rPr>
                <w:rFonts w:hint="eastAsia" w:ascii="仿宋" w:hAnsi="仿宋" w:eastAsia="仿宋" w:cs="宋体"/>
                <w:kern w:val="0"/>
                <w:sz w:val="22"/>
                <w:szCs w:val="24"/>
              </w:rPr>
              <w:t>结合医院特点，针对本项目制订服务方案，包括但不限于①项目重点难点分析及预处理办法②项目整体进度规划③人员配置及职责分工等，服务方案内容详细、针对性、可操作性强得</w:t>
            </w:r>
            <w:r>
              <w:rPr>
                <w:rFonts w:ascii="仿宋" w:hAnsi="仿宋" w:eastAsia="仿宋" w:cs="宋体"/>
                <w:kern w:val="0"/>
                <w:sz w:val="22"/>
                <w:szCs w:val="24"/>
              </w:rPr>
              <w:t>15-20分；方案内容较好、操作性良好得10-14分；方案简单、针对性一般的得1-9分。</w:t>
            </w:r>
          </w:p>
        </w:tc>
        <w:tc>
          <w:tcPr>
            <w:tcW w:w="1361" w:type="dxa"/>
            <w:vAlign w:val="center"/>
          </w:tcPr>
          <w:p>
            <w:pPr>
              <w:jc w:val="center"/>
              <w:rPr>
                <w:rFonts w:ascii="仿宋" w:hAnsi="仿宋" w:eastAsia="仿宋" w:cs="宋体"/>
                <w:kern w:val="0"/>
                <w:sz w:val="22"/>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16" w:hRule="atLeast"/>
        </w:trPr>
        <w:tc>
          <w:tcPr>
            <w:tcW w:w="882" w:type="dxa"/>
            <w:vMerge w:val="continue"/>
            <w:vAlign w:val="center"/>
          </w:tcPr>
          <w:p>
            <w:pPr>
              <w:keepNext/>
              <w:keepLines/>
              <w:spacing w:before="340" w:after="330" w:line="578" w:lineRule="auto"/>
              <w:jc w:val="center"/>
              <w:rPr>
                <w:rFonts w:ascii="仿宋" w:hAnsi="仿宋" w:eastAsia="仿宋"/>
                <w:sz w:val="22"/>
                <w:szCs w:val="24"/>
              </w:rPr>
            </w:pPr>
          </w:p>
        </w:tc>
        <w:tc>
          <w:tcPr>
            <w:tcW w:w="1229" w:type="dxa"/>
            <w:vMerge w:val="continue"/>
            <w:vAlign w:val="center"/>
          </w:tcPr>
          <w:p>
            <w:pPr>
              <w:jc w:val="center"/>
              <w:rPr>
                <w:rFonts w:ascii="仿宋" w:hAnsi="仿宋" w:eastAsia="仿宋"/>
                <w:sz w:val="22"/>
                <w:szCs w:val="24"/>
              </w:rPr>
            </w:pPr>
          </w:p>
        </w:tc>
        <w:tc>
          <w:tcPr>
            <w:tcW w:w="825" w:type="dxa"/>
            <w:vAlign w:val="center"/>
          </w:tcPr>
          <w:p>
            <w:pPr>
              <w:jc w:val="center"/>
              <w:rPr>
                <w:rFonts w:ascii="仿宋" w:hAnsi="仿宋" w:eastAsia="仿宋"/>
                <w:sz w:val="22"/>
                <w:szCs w:val="24"/>
              </w:rPr>
            </w:pPr>
            <w:r>
              <w:rPr>
                <w:rFonts w:hint="eastAsia" w:ascii="仿宋" w:hAnsi="仿宋" w:eastAsia="仿宋"/>
                <w:sz w:val="22"/>
                <w:szCs w:val="24"/>
              </w:rPr>
              <w:t>5</w:t>
            </w:r>
          </w:p>
        </w:tc>
        <w:tc>
          <w:tcPr>
            <w:tcW w:w="4682" w:type="dxa"/>
            <w:vAlign w:val="center"/>
          </w:tcPr>
          <w:p>
            <w:pPr>
              <w:jc w:val="both"/>
              <w:rPr>
                <w:rFonts w:ascii="仿宋" w:hAnsi="仿宋" w:eastAsia="仿宋"/>
                <w:sz w:val="22"/>
                <w:szCs w:val="24"/>
              </w:rPr>
            </w:pPr>
            <w:r>
              <w:rPr>
                <w:rFonts w:hint="eastAsia" w:ascii="仿宋" w:hAnsi="仿宋" w:eastAsia="仿宋" w:cs="宋体"/>
                <w:kern w:val="0"/>
                <w:sz w:val="22"/>
                <w:szCs w:val="24"/>
              </w:rPr>
              <w:t>应急处理预案，包括但不限于处理方式、处理时间、保障措施等，内容详细、针对性、可操作性强得4-5</w:t>
            </w:r>
            <w:r>
              <w:rPr>
                <w:rFonts w:ascii="仿宋" w:hAnsi="仿宋" w:eastAsia="仿宋" w:cs="宋体"/>
                <w:kern w:val="0"/>
                <w:sz w:val="22"/>
                <w:szCs w:val="24"/>
              </w:rPr>
              <w:t>分；方案内容较好、操作性良好得3-4分；方案简单、针对性一般的得1-2分。</w:t>
            </w:r>
          </w:p>
        </w:tc>
        <w:tc>
          <w:tcPr>
            <w:tcW w:w="1361" w:type="dxa"/>
            <w:vAlign w:val="center"/>
          </w:tcPr>
          <w:p>
            <w:pPr>
              <w:jc w:val="center"/>
              <w:rPr>
                <w:rFonts w:ascii="仿宋" w:hAnsi="仿宋" w:eastAsia="仿宋" w:cs="宋体"/>
                <w:kern w:val="0"/>
                <w:sz w:val="22"/>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9" w:hRule="atLeast"/>
        </w:trPr>
        <w:tc>
          <w:tcPr>
            <w:tcW w:w="882" w:type="dxa"/>
            <w:vAlign w:val="center"/>
          </w:tcPr>
          <w:p>
            <w:pPr>
              <w:jc w:val="center"/>
              <w:rPr>
                <w:rFonts w:ascii="仿宋" w:hAnsi="仿宋" w:eastAsia="仿宋"/>
                <w:sz w:val="22"/>
                <w:szCs w:val="24"/>
              </w:rPr>
            </w:pPr>
            <w:r>
              <w:rPr>
                <w:rFonts w:hint="eastAsia" w:ascii="仿宋" w:hAnsi="仿宋" w:eastAsia="仿宋"/>
                <w:sz w:val="22"/>
                <w:szCs w:val="24"/>
              </w:rPr>
              <w:t>4</w:t>
            </w:r>
          </w:p>
        </w:tc>
        <w:tc>
          <w:tcPr>
            <w:tcW w:w="1229" w:type="dxa"/>
            <w:vAlign w:val="center"/>
          </w:tcPr>
          <w:p>
            <w:pPr>
              <w:jc w:val="center"/>
              <w:rPr>
                <w:rFonts w:ascii="仿宋" w:hAnsi="仿宋" w:eastAsia="仿宋"/>
                <w:sz w:val="22"/>
                <w:szCs w:val="24"/>
              </w:rPr>
            </w:pPr>
            <w:r>
              <w:rPr>
                <w:rFonts w:hint="eastAsia" w:ascii="仿宋" w:hAnsi="仿宋" w:eastAsia="仿宋"/>
                <w:sz w:val="22"/>
                <w:szCs w:val="24"/>
              </w:rPr>
              <w:t>服务</w:t>
            </w:r>
            <w:r>
              <w:rPr>
                <w:rFonts w:ascii="仿宋" w:hAnsi="仿宋" w:eastAsia="仿宋"/>
                <w:sz w:val="22"/>
                <w:szCs w:val="24"/>
              </w:rPr>
              <w:t>质量控 制</w:t>
            </w:r>
          </w:p>
        </w:tc>
        <w:tc>
          <w:tcPr>
            <w:tcW w:w="825" w:type="dxa"/>
            <w:vAlign w:val="center"/>
          </w:tcPr>
          <w:p>
            <w:pPr>
              <w:jc w:val="center"/>
              <w:rPr>
                <w:rFonts w:ascii="仿宋" w:hAnsi="仿宋" w:eastAsia="仿宋"/>
                <w:sz w:val="22"/>
                <w:szCs w:val="24"/>
              </w:rPr>
            </w:pPr>
            <w:r>
              <w:rPr>
                <w:rFonts w:hint="eastAsia" w:ascii="仿宋" w:hAnsi="仿宋" w:eastAsia="仿宋"/>
                <w:sz w:val="22"/>
                <w:szCs w:val="24"/>
              </w:rPr>
              <w:t>25</w:t>
            </w:r>
          </w:p>
        </w:tc>
        <w:tc>
          <w:tcPr>
            <w:tcW w:w="4682" w:type="dxa"/>
            <w:vAlign w:val="center"/>
          </w:tcPr>
          <w:p>
            <w:pPr>
              <w:jc w:val="both"/>
              <w:rPr>
                <w:rFonts w:ascii="仿宋" w:hAnsi="仿宋" w:eastAsia="仿宋"/>
                <w:sz w:val="22"/>
                <w:szCs w:val="24"/>
              </w:rPr>
            </w:pPr>
            <w:r>
              <w:rPr>
                <w:rFonts w:hint="eastAsia" w:ascii="仿宋" w:hAnsi="仿宋" w:eastAsia="仿宋"/>
                <w:sz w:val="22"/>
                <w:szCs w:val="24"/>
              </w:rPr>
              <w:t>服务</w:t>
            </w:r>
            <w:r>
              <w:rPr>
                <w:rFonts w:ascii="仿宋" w:hAnsi="仿宋" w:eastAsia="仿宋"/>
                <w:sz w:val="22"/>
                <w:szCs w:val="24"/>
              </w:rPr>
              <w:t>质量控制体系包含但不限于</w:t>
            </w:r>
            <w:r>
              <w:rPr>
                <w:rFonts w:hint="eastAsia" w:ascii="仿宋" w:hAnsi="仿宋" w:eastAsia="仿宋"/>
                <w:sz w:val="22"/>
                <w:szCs w:val="24"/>
              </w:rPr>
              <w:t>服务</w:t>
            </w:r>
            <w:r>
              <w:rPr>
                <w:rFonts w:ascii="仿宋" w:hAnsi="仿宋" w:eastAsia="仿宋"/>
                <w:sz w:val="22"/>
                <w:szCs w:val="24"/>
              </w:rPr>
              <w:t>质量保证、溯源管理、管控措施等内容，</w:t>
            </w:r>
            <w:r>
              <w:rPr>
                <w:rFonts w:hint="eastAsia" w:ascii="仿宋" w:hAnsi="仿宋" w:eastAsia="仿宋" w:cs="宋体"/>
                <w:kern w:val="0"/>
                <w:sz w:val="22"/>
                <w:szCs w:val="24"/>
              </w:rPr>
              <w:t>内容详细、针对性、可操作性强得</w:t>
            </w:r>
            <w:r>
              <w:rPr>
                <w:rFonts w:hint="eastAsia" w:ascii="仿宋" w:hAnsi="仿宋" w:eastAsia="仿宋"/>
                <w:sz w:val="22"/>
                <w:szCs w:val="24"/>
              </w:rPr>
              <w:t>得15-25分，</w:t>
            </w:r>
            <w:r>
              <w:rPr>
                <w:rFonts w:hint="eastAsia" w:ascii="仿宋" w:hAnsi="仿宋" w:eastAsia="仿宋" w:cs="宋体"/>
                <w:kern w:val="0"/>
                <w:sz w:val="22"/>
                <w:szCs w:val="24"/>
              </w:rPr>
              <w:t>内容较好、操作性良好</w:t>
            </w:r>
            <w:r>
              <w:rPr>
                <w:rFonts w:hint="eastAsia" w:ascii="仿宋" w:hAnsi="仿宋" w:eastAsia="仿宋"/>
                <w:sz w:val="22"/>
                <w:szCs w:val="24"/>
              </w:rPr>
              <w:t>得5-15</w:t>
            </w:r>
            <w:r>
              <w:rPr>
                <w:rFonts w:ascii="仿宋" w:hAnsi="仿宋" w:eastAsia="仿宋"/>
                <w:sz w:val="22"/>
                <w:szCs w:val="24"/>
              </w:rPr>
              <w:t>分，</w:t>
            </w:r>
            <w:r>
              <w:rPr>
                <w:rFonts w:hint="eastAsia" w:ascii="仿宋" w:hAnsi="仿宋" w:eastAsia="仿宋" w:cs="宋体"/>
                <w:kern w:val="0"/>
                <w:sz w:val="22"/>
                <w:szCs w:val="24"/>
              </w:rPr>
              <w:t>方案简单、针对性一般的</w:t>
            </w:r>
            <w:r>
              <w:rPr>
                <w:rFonts w:ascii="仿宋" w:hAnsi="仿宋" w:eastAsia="仿宋"/>
                <w:sz w:val="22"/>
                <w:szCs w:val="24"/>
              </w:rPr>
              <w:t>得1</w:t>
            </w:r>
            <w:r>
              <w:rPr>
                <w:rFonts w:hint="eastAsia" w:ascii="仿宋" w:hAnsi="仿宋" w:eastAsia="仿宋"/>
                <w:sz w:val="22"/>
                <w:szCs w:val="24"/>
              </w:rPr>
              <w:t>-5</w:t>
            </w:r>
            <w:r>
              <w:rPr>
                <w:rFonts w:ascii="仿宋" w:hAnsi="仿宋" w:eastAsia="仿宋"/>
                <w:sz w:val="22"/>
                <w:szCs w:val="24"/>
              </w:rPr>
              <w:t>分</w:t>
            </w:r>
            <w:r>
              <w:rPr>
                <w:rFonts w:hint="eastAsia" w:ascii="仿宋" w:hAnsi="仿宋" w:eastAsia="仿宋"/>
                <w:sz w:val="22"/>
                <w:szCs w:val="24"/>
              </w:rPr>
              <w:t>。</w:t>
            </w:r>
          </w:p>
        </w:tc>
        <w:tc>
          <w:tcPr>
            <w:tcW w:w="1361" w:type="dxa"/>
            <w:vAlign w:val="center"/>
          </w:tcPr>
          <w:p>
            <w:pPr>
              <w:ind w:firstLine="440" w:firstLineChars="200"/>
              <w:jc w:val="center"/>
              <w:rPr>
                <w:rFonts w:ascii="仿宋" w:hAnsi="仿宋" w:eastAsia="仿宋"/>
                <w:sz w:val="22"/>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1" w:hRule="atLeast"/>
        </w:trPr>
        <w:tc>
          <w:tcPr>
            <w:tcW w:w="882" w:type="dxa"/>
            <w:vAlign w:val="center"/>
          </w:tcPr>
          <w:p>
            <w:pPr>
              <w:jc w:val="center"/>
              <w:rPr>
                <w:rFonts w:ascii="仿宋" w:hAnsi="仿宋" w:eastAsia="仿宋"/>
                <w:sz w:val="22"/>
                <w:szCs w:val="24"/>
              </w:rPr>
            </w:pPr>
            <w:r>
              <w:rPr>
                <w:rFonts w:hint="eastAsia" w:ascii="仿宋" w:hAnsi="仿宋" w:eastAsia="仿宋"/>
                <w:sz w:val="22"/>
                <w:szCs w:val="24"/>
              </w:rPr>
              <w:t>5</w:t>
            </w:r>
          </w:p>
        </w:tc>
        <w:tc>
          <w:tcPr>
            <w:tcW w:w="1229" w:type="dxa"/>
            <w:vAlign w:val="center"/>
          </w:tcPr>
          <w:p>
            <w:pPr>
              <w:jc w:val="center"/>
              <w:rPr>
                <w:rFonts w:ascii="仿宋" w:hAnsi="仿宋" w:eastAsia="仿宋"/>
                <w:sz w:val="22"/>
                <w:szCs w:val="24"/>
              </w:rPr>
            </w:pPr>
            <w:r>
              <w:rPr>
                <w:rFonts w:ascii="仿宋" w:hAnsi="仿宋" w:eastAsia="仿宋"/>
                <w:sz w:val="22"/>
                <w:szCs w:val="24"/>
              </w:rPr>
              <w:t xml:space="preserve">投标文件的规范性 </w:t>
            </w:r>
          </w:p>
        </w:tc>
        <w:tc>
          <w:tcPr>
            <w:tcW w:w="825" w:type="dxa"/>
            <w:vAlign w:val="center"/>
          </w:tcPr>
          <w:p>
            <w:pPr>
              <w:jc w:val="center"/>
              <w:rPr>
                <w:rFonts w:ascii="仿宋" w:hAnsi="仿宋" w:eastAsia="仿宋"/>
                <w:sz w:val="22"/>
                <w:szCs w:val="24"/>
              </w:rPr>
            </w:pPr>
            <w:r>
              <w:rPr>
                <w:rFonts w:hint="eastAsia" w:ascii="仿宋" w:hAnsi="仿宋" w:eastAsia="仿宋"/>
                <w:sz w:val="22"/>
                <w:szCs w:val="24"/>
              </w:rPr>
              <w:t>5</w:t>
            </w:r>
          </w:p>
        </w:tc>
        <w:tc>
          <w:tcPr>
            <w:tcW w:w="4682" w:type="dxa"/>
            <w:vAlign w:val="center"/>
          </w:tcPr>
          <w:p>
            <w:pPr>
              <w:jc w:val="both"/>
              <w:rPr>
                <w:rFonts w:ascii="仿宋" w:hAnsi="仿宋" w:eastAsia="仿宋"/>
                <w:sz w:val="22"/>
                <w:szCs w:val="24"/>
              </w:rPr>
            </w:pPr>
            <w:r>
              <w:rPr>
                <w:rFonts w:ascii="仿宋" w:hAnsi="仿宋" w:eastAsia="仿宋"/>
                <w:sz w:val="22"/>
                <w:szCs w:val="24"/>
              </w:rPr>
              <w:t>投标文件制作规范，没有细微偏差情形的得</w:t>
            </w:r>
            <w:r>
              <w:rPr>
                <w:rFonts w:hint="eastAsia" w:ascii="仿宋" w:hAnsi="仿宋" w:eastAsia="仿宋"/>
                <w:sz w:val="22"/>
                <w:szCs w:val="24"/>
              </w:rPr>
              <w:t>5</w:t>
            </w:r>
            <w:r>
              <w:rPr>
                <w:rFonts w:ascii="仿宋" w:hAnsi="仿宋" w:eastAsia="仿宋"/>
                <w:sz w:val="22"/>
                <w:szCs w:val="24"/>
              </w:rPr>
              <w:t>分； 有一项细微偏差扣</w:t>
            </w:r>
            <w:r>
              <w:rPr>
                <w:rFonts w:hint="eastAsia" w:ascii="仿宋" w:hAnsi="仿宋" w:eastAsia="仿宋"/>
                <w:sz w:val="22"/>
                <w:szCs w:val="24"/>
              </w:rPr>
              <w:t>1</w:t>
            </w:r>
            <w:r>
              <w:rPr>
                <w:rFonts w:ascii="仿宋" w:hAnsi="仿宋" w:eastAsia="仿宋"/>
                <w:sz w:val="22"/>
                <w:szCs w:val="24"/>
              </w:rPr>
              <w:t>分，直至该项分值扣完为止。</w:t>
            </w:r>
          </w:p>
        </w:tc>
        <w:tc>
          <w:tcPr>
            <w:tcW w:w="1361" w:type="dxa"/>
            <w:vAlign w:val="center"/>
          </w:tcPr>
          <w:p>
            <w:pPr>
              <w:jc w:val="center"/>
              <w:rPr>
                <w:rFonts w:ascii="仿宋" w:hAnsi="仿宋" w:eastAsia="仿宋"/>
                <w:sz w:val="22"/>
                <w:szCs w:val="24"/>
              </w:rPr>
            </w:pPr>
          </w:p>
        </w:tc>
      </w:tr>
    </w:tbl>
    <w:p>
      <w:pPr>
        <w:pStyle w:val="3"/>
        <w:spacing w:after="0"/>
        <w:rPr>
          <w:rFonts w:ascii="仿宋" w:hAnsi="仿宋" w:eastAsia="仿宋" w:cstheme="minorBidi"/>
          <w:b w:val="0"/>
          <w:bCs w:val="0"/>
          <w:sz w:val="22"/>
          <w:szCs w:val="24"/>
        </w:rPr>
      </w:pPr>
    </w:p>
    <w:sectPr>
      <w:footerReference r:id="rId7" w:type="first"/>
      <w:headerReference r:id="rId3" w:type="default"/>
      <w:footerReference r:id="rId5" w:type="default"/>
      <w:headerReference r:id="rId4" w:type="even"/>
      <w:footerReference r:id="rId6" w:type="even"/>
      <w:pgSz w:w="11907" w:h="16840"/>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fldChar w:fldCharType="begin"/>
    </w:r>
    <w:r>
      <w:rPr>
        <w:rStyle w:val="17"/>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南江县妇幼保健院</w:t>
    </w:r>
  </w:p>
  <w:p>
    <w:pPr>
      <w:pStyle w:val="10"/>
    </w:pPr>
  </w:p>
  <w:p>
    <w:pPr>
      <w:pStyle w:val="10"/>
      <w:pBdr>
        <w:bottom w:val="none" w:color="auto" w:sz="0" w:space="0"/>
      </w:pBdr>
      <w:tabs>
        <w:tab w:val="clear" w:pos="4153"/>
      </w:tabs>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四川省工商行政管理局数据中心建设项目政府采购—招标文件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E35FA"/>
    <w:rsid w:val="00001772"/>
    <w:rsid w:val="00003003"/>
    <w:rsid w:val="0001162F"/>
    <w:rsid w:val="00012CF3"/>
    <w:rsid w:val="00014D50"/>
    <w:rsid w:val="00014D6E"/>
    <w:rsid w:val="00015CE3"/>
    <w:rsid w:val="000217D7"/>
    <w:rsid w:val="00027BC3"/>
    <w:rsid w:val="000360E1"/>
    <w:rsid w:val="000432C8"/>
    <w:rsid w:val="00044FB1"/>
    <w:rsid w:val="000452B3"/>
    <w:rsid w:val="00045A93"/>
    <w:rsid w:val="00046EBA"/>
    <w:rsid w:val="000470C0"/>
    <w:rsid w:val="00050F18"/>
    <w:rsid w:val="00051B1F"/>
    <w:rsid w:val="000538A5"/>
    <w:rsid w:val="0005427C"/>
    <w:rsid w:val="00054B69"/>
    <w:rsid w:val="00054DCA"/>
    <w:rsid w:val="00054E81"/>
    <w:rsid w:val="0005554D"/>
    <w:rsid w:val="000558D4"/>
    <w:rsid w:val="0006137A"/>
    <w:rsid w:val="00062042"/>
    <w:rsid w:val="0006207E"/>
    <w:rsid w:val="00065BF1"/>
    <w:rsid w:val="000703DD"/>
    <w:rsid w:val="000744D5"/>
    <w:rsid w:val="00082A16"/>
    <w:rsid w:val="00086B4D"/>
    <w:rsid w:val="00090260"/>
    <w:rsid w:val="00092028"/>
    <w:rsid w:val="00093EAB"/>
    <w:rsid w:val="00095111"/>
    <w:rsid w:val="0009596C"/>
    <w:rsid w:val="00097B0F"/>
    <w:rsid w:val="000A107F"/>
    <w:rsid w:val="000A5DC9"/>
    <w:rsid w:val="000A7705"/>
    <w:rsid w:val="000B34C6"/>
    <w:rsid w:val="000B36F1"/>
    <w:rsid w:val="000B665A"/>
    <w:rsid w:val="000B7298"/>
    <w:rsid w:val="000C3C32"/>
    <w:rsid w:val="000C48C5"/>
    <w:rsid w:val="000C6C0B"/>
    <w:rsid w:val="000D1214"/>
    <w:rsid w:val="000D2EA7"/>
    <w:rsid w:val="000D5FAA"/>
    <w:rsid w:val="000D6DE3"/>
    <w:rsid w:val="000E1471"/>
    <w:rsid w:val="000E50E6"/>
    <w:rsid w:val="000F000F"/>
    <w:rsid w:val="000F0CBB"/>
    <w:rsid w:val="000F54F1"/>
    <w:rsid w:val="000F5BDD"/>
    <w:rsid w:val="000F6E6B"/>
    <w:rsid w:val="000F78FC"/>
    <w:rsid w:val="00107C86"/>
    <w:rsid w:val="00111D9E"/>
    <w:rsid w:val="00111EAB"/>
    <w:rsid w:val="0011297C"/>
    <w:rsid w:val="00116579"/>
    <w:rsid w:val="00123100"/>
    <w:rsid w:val="00123A6D"/>
    <w:rsid w:val="00123D7E"/>
    <w:rsid w:val="0012421C"/>
    <w:rsid w:val="00127F50"/>
    <w:rsid w:val="001330F1"/>
    <w:rsid w:val="001358AA"/>
    <w:rsid w:val="001611E4"/>
    <w:rsid w:val="001650BA"/>
    <w:rsid w:val="00166A5D"/>
    <w:rsid w:val="00174FDA"/>
    <w:rsid w:val="00175CC6"/>
    <w:rsid w:val="00177E9D"/>
    <w:rsid w:val="00182A64"/>
    <w:rsid w:val="00191A69"/>
    <w:rsid w:val="00193119"/>
    <w:rsid w:val="00194A75"/>
    <w:rsid w:val="001A1D55"/>
    <w:rsid w:val="001A78E3"/>
    <w:rsid w:val="001A7F81"/>
    <w:rsid w:val="001C0A57"/>
    <w:rsid w:val="001C1F1F"/>
    <w:rsid w:val="001C4E91"/>
    <w:rsid w:val="001C7E87"/>
    <w:rsid w:val="001D0D3F"/>
    <w:rsid w:val="001D50E6"/>
    <w:rsid w:val="001E04B7"/>
    <w:rsid w:val="001E3481"/>
    <w:rsid w:val="001E3934"/>
    <w:rsid w:val="001F0BE3"/>
    <w:rsid w:val="001F451D"/>
    <w:rsid w:val="001F5339"/>
    <w:rsid w:val="001F5C97"/>
    <w:rsid w:val="001F5F63"/>
    <w:rsid w:val="001F7DA3"/>
    <w:rsid w:val="00203975"/>
    <w:rsid w:val="00205B8F"/>
    <w:rsid w:val="00222AAD"/>
    <w:rsid w:val="00223F71"/>
    <w:rsid w:val="00227860"/>
    <w:rsid w:val="0022791E"/>
    <w:rsid w:val="002310DE"/>
    <w:rsid w:val="0023295F"/>
    <w:rsid w:val="00235692"/>
    <w:rsid w:val="00235B90"/>
    <w:rsid w:val="00236029"/>
    <w:rsid w:val="0023735E"/>
    <w:rsid w:val="00242DBB"/>
    <w:rsid w:val="00242DF7"/>
    <w:rsid w:val="00245820"/>
    <w:rsid w:val="00245A1E"/>
    <w:rsid w:val="00246A25"/>
    <w:rsid w:val="002507B3"/>
    <w:rsid w:val="002519D8"/>
    <w:rsid w:val="002547F2"/>
    <w:rsid w:val="00260161"/>
    <w:rsid w:val="0026069A"/>
    <w:rsid w:val="00263C0C"/>
    <w:rsid w:val="00265270"/>
    <w:rsid w:val="00270499"/>
    <w:rsid w:val="00274683"/>
    <w:rsid w:val="002778F6"/>
    <w:rsid w:val="00277D68"/>
    <w:rsid w:val="002839CC"/>
    <w:rsid w:val="00283B49"/>
    <w:rsid w:val="00284355"/>
    <w:rsid w:val="00286ABD"/>
    <w:rsid w:val="00290454"/>
    <w:rsid w:val="002926F1"/>
    <w:rsid w:val="00292E10"/>
    <w:rsid w:val="00295987"/>
    <w:rsid w:val="00296300"/>
    <w:rsid w:val="002A328F"/>
    <w:rsid w:val="002A45D1"/>
    <w:rsid w:val="002A5126"/>
    <w:rsid w:val="002B2467"/>
    <w:rsid w:val="002B449D"/>
    <w:rsid w:val="002B4597"/>
    <w:rsid w:val="002C0AC7"/>
    <w:rsid w:val="002C35EA"/>
    <w:rsid w:val="002C4907"/>
    <w:rsid w:val="002C7BF5"/>
    <w:rsid w:val="002C7D24"/>
    <w:rsid w:val="002D02B1"/>
    <w:rsid w:val="002D0A39"/>
    <w:rsid w:val="002D2BC8"/>
    <w:rsid w:val="002D35B2"/>
    <w:rsid w:val="002D35C0"/>
    <w:rsid w:val="002D509A"/>
    <w:rsid w:val="002D6447"/>
    <w:rsid w:val="002D78E7"/>
    <w:rsid w:val="002D7A68"/>
    <w:rsid w:val="002E318F"/>
    <w:rsid w:val="002E65BF"/>
    <w:rsid w:val="002F0B63"/>
    <w:rsid w:val="002F2EF3"/>
    <w:rsid w:val="002F7146"/>
    <w:rsid w:val="002F75A5"/>
    <w:rsid w:val="0030013F"/>
    <w:rsid w:val="00300569"/>
    <w:rsid w:val="0030250E"/>
    <w:rsid w:val="00302E46"/>
    <w:rsid w:val="00303492"/>
    <w:rsid w:val="003043A2"/>
    <w:rsid w:val="00311150"/>
    <w:rsid w:val="00312F84"/>
    <w:rsid w:val="003156DD"/>
    <w:rsid w:val="003258B3"/>
    <w:rsid w:val="003341C3"/>
    <w:rsid w:val="00336001"/>
    <w:rsid w:val="00336A5F"/>
    <w:rsid w:val="003440DF"/>
    <w:rsid w:val="00344737"/>
    <w:rsid w:val="003512F6"/>
    <w:rsid w:val="00355935"/>
    <w:rsid w:val="00355A68"/>
    <w:rsid w:val="00360BEB"/>
    <w:rsid w:val="00360C88"/>
    <w:rsid w:val="00367E38"/>
    <w:rsid w:val="0037779D"/>
    <w:rsid w:val="003823B7"/>
    <w:rsid w:val="00384342"/>
    <w:rsid w:val="0038639A"/>
    <w:rsid w:val="00387204"/>
    <w:rsid w:val="00390C76"/>
    <w:rsid w:val="00395C2C"/>
    <w:rsid w:val="00395DCD"/>
    <w:rsid w:val="0039659B"/>
    <w:rsid w:val="00396C1F"/>
    <w:rsid w:val="00397AC1"/>
    <w:rsid w:val="00397EAC"/>
    <w:rsid w:val="003A4137"/>
    <w:rsid w:val="003A48A6"/>
    <w:rsid w:val="003B3C0F"/>
    <w:rsid w:val="003C001F"/>
    <w:rsid w:val="003C4497"/>
    <w:rsid w:val="003C4864"/>
    <w:rsid w:val="003C52EB"/>
    <w:rsid w:val="003E1F7D"/>
    <w:rsid w:val="003E2F01"/>
    <w:rsid w:val="003E430F"/>
    <w:rsid w:val="003E5593"/>
    <w:rsid w:val="003E6609"/>
    <w:rsid w:val="003F0841"/>
    <w:rsid w:val="003F3365"/>
    <w:rsid w:val="0040024C"/>
    <w:rsid w:val="00401B3B"/>
    <w:rsid w:val="00405160"/>
    <w:rsid w:val="0041625E"/>
    <w:rsid w:val="00417247"/>
    <w:rsid w:val="00422D17"/>
    <w:rsid w:val="00423C37"/>
    <w:rsid w:val="004251A2"/>
    <w:rsid w:val="00432635"/>
    <w:rsid w:val="0043607C"/>
    <w:rsid w:val="00436A52"/>
    <w:rsid w:val="00441CC8"/>
    <w:rsid w:val="004463B1"/>
    <w:rsid w:val="00446C52"/>
    <w:rsid w:val="00446FAA"/>
    <w:rsid w:val="0044768B"/>
    <w:rsid w:val="00450137"/>
    <w:rsid w:val="00450467"/>
    <w:rsid w:val="004508BB"/>
    <w:rsid w:val="004526B1"/>
    <w:rsid w:val="004540E6"/>
    <w:rsid w:val="00455D88"/>
    <w:rsid w:val="00456553"/>
    <w:rsid w:val="00457622"/>
    <w:rsid w:val="00461FEE"/>
    <w:rsid w:val="00462691"/>
    <w:rsid w:val="00471349"/>
    <w:rsid w:val="00474468"/>
    <w:rsid w:val="004757F5"/>
    <w:rsid w:val="00476C44"/>
    <w:rsid w:val="00477193"/>
    <w:rsid w:val="00480602"/>
    <w:rsid w:val="00480FD9"/>
    <w:rsid w:val="00481C87"/>
    <w:rsid w:val="00483344"/>
    <w:rsid w:val="004840FC"/>
    <w:rsid w:val="004844D7"/>
    <w:rsid w:val="00487257"/>
    <w:rsid w:val="004874B9"/>
    <w:rsid w:val="00491778"/>
    <w:rsid w:val="00492757"/>
    <w:rsid w:val="0049535B"/>
    <w:rsid w:val="004A5EF2"/>
    <w:rsid w:val="004A6DE0"/>
    <w:rsid w:val="004A7960"/>
    <w:rsid w:val="004B1CE7"/>
    <w:rsid w:val="004B20E9"/>
    <w:rsid w:val="004B5C15"/>
    <w:rsid w:val="004B704C"/>
    <w:rsid w:val="004C0294"/>
    <w:rsid w:val="004C5031"/>
    <w:rsid w:val="004C6D85"/>
    <w:rsid w:val="004C6EC3"/>
    <w:rsid w:val="004D0E29"/>
    <w:rsid w:val="004D3062"/>
    <w:rsid w:val="004D4A76"/>
    <w:rsid w:val="004E0F8D"/>
    <w:rsid w:val="004E27B7"/>
    <w:rsid w:val="004E59A3"/>
    <w:rsid w:val="004E64E4"/>
    <w:rsid w:val="004F44F1"/>
    <w:rsid w:val="005055A7"/>
    <w:rsid w:val="00505CB3"/>
    <w:rsid w:val="005103BF"/>
    <w:rsid w:val="005122C8"/>
    <w:rsid w:val="00512352"/>
    <w:rsid w:val="00515282"/>
    <w:rsid w:val="005179E9"/>
    <w:rsid w:val="00524FB9"/>
    <w:rsid w:val="0052620C"/>
    <w:rsid w:val="00530D82"/>
    <w:rsid w:val="005325FC"/>
    <w:rsid w:val="0053356F"/>
    <w:rsid w:val="0053382E"/>
    <w:rsid w:val="00533A9C"/>
    <w:rsid w:val="00534766"/>
    <w:rsid w:val="00534C8E"/>
    <w:rsid w:val="00537EDC"/>
    <w:rsid w:val="005409D9"/>
    <w:rsid w:val="005418D6"/>
    <w:rsid w:val="00543AF8"/>
    <w:rsid w:val="005506A9"/>
    <w:rsid w:val="00550C77"/>
    <w:rsid w:val="00557D3E"/>
    <w:rsid w:val="0056100B"/>
    <w:rsid w:val="005679CF"/>
    <w:rsid w:val="00567D98"/>
    <w:rsid w:val="00572509"/>
    <w:rsid w:val="00574F67"/>
    <w:rsid w:val="00575555"/>
    <w:rsid w:val="005821C2"/>
    <w:rsid w:val="00583F50"/>
    <w:rsid w:val="0058584F"/>
    <w:rsid w:val="00587FCB"/>
    <w:rsid w:val="005A07F9"/>
    <w:rsid w:val="005A16E8"/>
    <w:rsid w:val="005A30C4"/>
    <w:rsid w:val="005A3FBB"/>
    <w:rsid w:val="005A5E1A"/>
    <w:rsid w:val="005B2131"/>
    <w:rsid w:val="005B3CB3"/>
    <w:rsid w:val="005C2373"/>
    <w:rsid w:val="005C70C7"/>
    <w:rsid w:val="005C70FD"/>
    <w:rsid w:val="005D3182"/>
    <w:rsid w:val="005D34EF"/>
    <w:rsid w:val="005D3CBA"/>
    <w:rsid w:val="005D6438"/>
    <w:rsid w:val="005E04DD"/>
    <w:rsid w:val="005E404E"/>
    <w:rsid w:val="005E787E"/>
    <w:rsid w:val="005F11B3"/>
    <w:rsid w:val="005F13C5"/>
    <w:rsid w:val="005F240D"/>
    <w:rsid w:val="005F725B"/>
    <w:rsid w:val="006040E6"/>
    <w:rsid w:val="00607256"/>
    <w:rsid w:val="00612CAC"/>
    <w:rsid w:val="00616AE0"/>
    <w:rsid w:val="00625BF2"/>
    <w:rsid w:val="00626F7B"/>
    <w:rsid w:val="0062709D"/>
    <w:rsid w:val="00631DFC"/>
    <w:rsid w:val="00631F0D"/>
    <w:rsid w:val="0064599F"/>
    <w:rsid w:val="00666E3A"/>
    <w:rsid w:val="00683914"/>
    <w:rsid w:val="00685CB3"/>
    <w:rsid w:val="006874FD"/>
    <w:rsid w:val="0069274F"/>
    <w:rsid w:val="00694396"/>
    <w:rsid w:val="00695E17"/>
    <w:rsid w:val="006975E9"/>
    <w:rsid w:val="006A21CF"/>
    <w:rsid w:val="006A236F"/>
    <w:rsid w:val="006A4111"/>
    <w:rsid w:val="006A446B"/>
    <w:rsid w:val="006A78C9"/>
    <w:rsid w:val="006B0BE4"/>
    <w:rsid w:val="006B16BF"/>
    <w:rsid w:val="006B206D"/>
    <w:rsid w:val="006B3A09"/>
    <w:rsid w:val="006C32BF"/>
    <w:rsid w:val="006C4C67"/>
    <w:rsid w:val="006D0508"/>
    <w:rsid w:val="006D3C80"/>
    <w:rsid w:val="006D4B7C"/>
    <w:rsid w:val="006D554C"/>
    <w:rsid w:val="006E11F4"/>
    <w:rsid w:val="006E3233"/>
    <w:rsid w:val="006E5336"/>
    <w:rsid w:val="006E544B"/>
    <w:rsid w:val="006F1A7D"/>
    <w:rsid w:val="006F6208"/>
    <w:rsid w:val="00701ED2"/>
    <w:rsid w:val="00704BA5"/>
    <w:rsid w:val="00706BED"/>
    <w:rsid w:val="00706EBD"/>
    <w:rsid w:val="0072029D"/>
    <w:rsid w:val="00722AA0"/>
    <w:rsid w:val="007232E1"/>
    <w:rsid w:val="0072337D"/>
    <w:rsid w:val="00725C4D"/>
    <w:rsid w:val="0073281C"/>
    <w:rsid w:val="0073359E"/>
    <w:rsid w:val="0073757E"/>
    <w:rsid w:val="007412DB"/>
    <w:rsid w:val="00741351"/>
    <w:rsid w:val="007438C0"/>
    <w:rsid w:val="00745338"/>
    <w:rsid w:val="007547EB"/>
    <w:rsid w:val="0075738D"/>
    <w:rsid w:val="0076570D"/>
    <w:rsid w:val="00770F87"/>
    <w:rsid w:val="00773EB4"/>
    <w:rsid w:val="007747FD"/>
    <w:rsid w:val="007834C0"/>
    <w:rsid w:val="007867E9"/>
    <w:rsid w:val="007908C0"/>
    <w:rsid w:val="00790D0D"/>
    <w:rsid w:val="00793AE8"/>
    <w:rsid w:val="00794EC5"/>
    <w:rsid w:val="007978D7"/>
    <w:rsid w:val="007A2164"/>
    <w:rsid w:val="007A47A8"/>
    <w:rsid w:val="007A5F28"/>
    <w:rsid w:val="007B50C4"/>
    <w:rsid w:val="007B6DF6"/>
    <w:rsid w:val="007C29A7"/>
    <w:rsid w:val="007C7471"/>
    <w:rsid w:val="007D11CE"/>
    <w:rsid w:val="007E10DE"/>
    <w:rsid w:val="007E3BBD"/>
    <w:rsid w:val="007F0A9A"/>
    <w:rsid w:val="007F10F2"/>
    <w:rsid w:val="007F295A"/>
    <w:rsid w:val="007F3235"/>
    <w:rsid w:val="007F598F"/>
    <w:rsid w:val="007F7193"/>
    <w:rsid w:val="007F7F6D"/>
    <w:rsid w:val="008019AB"/>
    <w:rsid w:val="0080259D"/>
    <w:rsid w:val="0080269D"/>
    <w:rsid w:val="0080461B"/>
    <w:rsid w:val="008113D2"/>
    <w:rsid w:val="00814C26"/>
    <w:rsid w:val="00815491"/>
    <w:rsid w:val="00815582"/>
    <w:rsid w:val="00817978"/>
    <w:rsid w:val="00825F8A"/>
    <w:rsid w:val="008266C6"/>
    <w:rsid w:val="0082685D"/>
    <w:rsid w:val="008317CC"/>
    <w:rsid w:val="00833C58"/>
    <w:rsid w:val="00836B86"/>
    <w:rsid w:val="008378A2"/>
    <w:rsid w:val="00850BA1"/>
    <w:rsid w:val="0085350B"/>
    <w:rsid w:val="00855B69"/>
    <w:rsid w:val="008602AA"/>
    <w:rsid w:val="008616F6"/>
    <w:rsid w:val="00867238"/>
    <w:rsid w:val="008711D0"/>
    <w:rsid w:val="008720D3"/>
    <w:rsid w:val="008725A4"/>
    <w:rsid w:val="008726DE"/>
    <w:rsid w:val="00872A27"/>
    <w:rsid w:val="00873FA3"/>
    <w:rsid w:val="00874ED4"/>
    <w:rsid w:val="00882B96"/>
    <w:rsid w:val="008834E4"/>
    <w:rsid w:val="00883B85"/>
    <w:rsid w:val="008875A3"/>
    <w:rsid w:val="00893232"/>
    <w:rsid w:val="00893C81"/>
    <w:rsid w:val="008974D3"/>
    <w:rsid w:val="008A0F5F"/>
    <w:rsid w:val="008A14FF"/>
    <w:rsid w:val="008A2B43"/>
    <w:rsid w:val="008A367B"/>
    <w:rsid w:val="008B0293"/>
    <w:rsid w:val="008B20F1"/>
    <w:rsid w:val="008B39F7"/>
    <w:rsid w:val="008B4A31"/>
    <w:rsid w:val="008B4DE4"/>
    <w:rsid w:val="008B5147"/>
    <w:rsid w:val="008B7052"/>
    <w:rsid w:val="008B705F"/>
    <w:rsid w:val="008B73FB"/>
    <w:rsid w:val="008B793D"/>
    <w:rsid w:val="008C1FB4"/>
    <w:rsid w:val="008C3797"/>
    <w:rsid w:val="008C5464"/>
    <w:rsid w:val="008C5F15"/>
    <w:rsid w:val="008C7373"/>
    <w:rsid w:val="008D42BF"/>
    <w:rsid w:val="008D6448"/>
    <w:rsid w:val="008E3BE1"/>
    <w:rsid w:val="008E61C2"/>
    <w:rsid w:val="008E639E"/>
    <w:rsid w:val="008E747D"/>
    <w:rsid w:val="008E7BE9"/>
    <w:rsid w:val="008F1293"/>
    <w:rsid w:val="008F340D"/>
    <w:rsid w:val="008F3711"/>
    <w:rsid w:val="00900702"/>
    <w:rsid w:val="009052B1"/>
    <w:rsid w:val="00912523"/>
    <w:rsid w:val="009169AD"/>
    <w:rsid w:val="00922665"/>
    <w:rsid w:val="009341B5"/>
    <w:rsid w:val="00934828"/>
    <w:rsid w:val="00935901"/>
    <w:rsid w:val="00941032"/>
    <w:rsid w:val="00941CB0"/>
    <w:rsid w:val="0094260F"/>
    <w:rsid w:val="00942F70"/>
    <w:rsid w:val="009434EC"/>
    <w:rsid w:val="00950474"/>
    <w:rsid w:val="009508A5"/>
    <w:rsid w:val="00951558"/>
    <w:rsid w:val="00957304"/>
    <w:rsid w:val="009615FC"/>
    <w:rsid w:val="009645F6"/>
    <w:rsid w:val="00966D6B"/>
    <w:rsid w:val="0096701F"/>
    <w:rsid w:val="00971C8D"/>
    <w:rsid w:val="0097317F"/>
    <w:rsid w:val="0097696F"/>
    <w:rsid w:val="00980492"/>
    <w:rsid w:val="00980527"/>
    <w:rsid w:val="00984ED0"/>
    <w:rsid w:val="00985BC6"/>
    <w:rsid w:val="00995E70"/>
    <w:rsid w:val="009B0D25"/>
    <w:rsid w:val="009B78EA"/>
    <w:rsid w:val="009B7F79"/>
    <w:rsid w:val="009C2AEA"/>
    <w:rsid w:val="009C76E4"/>
    <w:rsid w:val="009C776B"/>
    <w:rsid w:val="009D139D"/>
    <w:rsid w:val="009D297B"/>
    <w:rsid w:val="009D3112"/>
    <w:rsid w:val="009D37B6"/>
    <w:rsid w:val="009D534B"/>
    <w:rsid w:val="009E3050"/>
    <w:rsid w:val="009E51A9"/>
    <w:rsid w:val="009F550B"/>
    <w:rsid w:val="009F55FB"/>
    <w:rsid w:val="00A007F6"/>
    <w:rsid w:val="00A02FC8"/>
    <w:rsid w:val="00A05030"/>
    <w:rsid w:val="00A061DA"/>
    <w:rsid w:val="00A14037"/>
    <w:rsid w:val="00A14090"/>
    <w:rsid w:val="00A155DE"/>
    <w:rsid w:val="00A220F3"/>
    <w:rsid w:val="00A32387"/>
    <w:rsid w:val="00A32ACB"/>
    <w:rsid w:val="00A354B3"/>
    <w:rsid w:val="00A41BBE"/>
    <w:rsid w:val="00A446BA"/>
    <w:rsid w:val="00A448F6"/>
    <w:rsid w:val="00A519CD"/>
    <w:rsid w:val="00A52E61"/>
    <w:rsid w:val="00A534FE"/>
    <w:rsid w:val="00A536B5"/>
    <w:rsid w:val="00A54670"/>
    <w:rsid w:val="00A54DC0"/>
    <w:rsid w:val="00A56132"/>
    <w:rsid w:val="00A56DAB"/>
    <w:rsid w:val="00A57AC1"/>
    <w:rsid w:val="00A62628"/>
    <w:rsid w:val="00A63559"/>
    <w:rsid w:val="00A666AF"/>
    <w:rsid w:val="00A67329"/>
    <w:rsid w:val="00A7486C"/>
    <w:rsid w:val="00A748F6"/>
    <w:rsid w:val="00A84B5C"/>
    <w:rsid w:val="00A87C44"/>
    <w:rsid w:val="00A94D9B"/>
    <w:rsid w:val="00AA35FC"/>
    <w:rsid w:val="00AA3E07"/>
    <w:rsid w:val="00AA52DD"/>
    <w:rsid w:val="00AA56AB"/>
    <w:rsid w:val="00AA717A"/>
    <w:rsid w:val="00AA7464"/>
    <w:rsid w:val="00AA76D2"/>
    <w:rsid w:val="00AB0F42"/>
    <w:rsid w:val="00AB139B"/>
    <w:rsid w:val="00AB27C9"/>
    <w:rsid w:val="00AB5CA5"/>
    <w:rsid w:val="00AB77DE"/>
    <w:rsid w:val="00AC5FCB"/>
    <w:rsid w:val="00AC70D3"/>
    <w:rsid w:val="00AC71D2"/>
    <w:rsid w:val="00AD0D91"/>
    <w:rsid w:val="00AD49B1"/>
    <w:rsid w:val="00AD4EFD"/>
    <w:rsid w:val="00AD500C"/>
    <w:rsid w:val="00AD7AA6"/>
    <w:rsid w:val="00AE3D50"/>
    <w:rsid w:val="00AF0C6E"/>
    <w:rsid w:val="00AF1486"/>
    <w:rsid w:val="00AF1DF5"/>
    <w:rsid w:val="00AF2C6F"/>
    <w:rsid w:val="00AF48AE"/>
    <w:rsid w:val="00AF5DC1"/>
    <w:rsid w:val="00B049D7"/>
    <w:rsid w:val="00B04A36"/>
    <w:rsid w:val="00B04F9C"/>
    <w:rsid w:val="00B059F3"/>
    <w:rsid w:val="00B11FF0"/>
    <w:rsid w:val="00B1418F"/>
    <w:rsid w:val="00B1470F"/>
    <w:rsid w:val="00B149A0"/>
    <w:rsid w:val="00B221A1"/>
    <w:rsid w:val="00B23227"/>
    <w:rsid w:val="00B26C19"/>
    <w:rsid w:val="00B27F4E"/>
    <w:rsid w:val="00B35D06"/>
    <w:rsid w:val="00B40050"/>
    <w:rsid w:val="00B40128"/>
    <w:rsid w:val="00B40A91"/>
    <w:rsid w:val="00B52B6D"/>
    <w:rsid w:val="00B5339C"/>
    <w:rsid w:val="00B54E5D"/>
    <w:rsid w:val="00B56CE5"/>
    <w:rsid w:val="00B57783"/>
    <w:rsid w:val="00B57942"/>
    <w:rsid w:val="00B57F10"/>
    <w:rsid w:val="00B63305"/>
    <w:rsid w:val="00B651D4"/>
    <w:rsid w:val="00B65A10"/>
    <w:rsid w:val="00B75DDC"/>
    <w:rsid w:val="00B8258B"/>
    <w:rsid w:val="00B84AD5"/>
    <w:rsid w:val="00B863CA"/>
    <w:rsid w:val="00B9324B"/>
    <w:rsid w:val="00B93356"/>
    <w:rsid w:val="00BA063C"/>
    <w:rsid w:val="00BA6C97"/>
    <w:rsid w:val="00BB0035"/>
    <w:rsid w:val="00BB2967"/>
    <w:rsid w:val="00BB3554"/>
    <w:rsid w:val="00BB4987"/>
    <w:rsid w:val="00BB5D74"/>
    <w:rsid w:val="00BB7AF3"/>
    <w:rsid w:val="00BC25ED"/>
    <w:rsid w:val="00BC4AFB"/>
    <w:rsid w:val="00BC4BB0"/>
    <w:rsid w:val="00BC4E1D"/>
    <w:rsid w:val="00BD2656"/>
    <w:rsid w:val="00BD4199"/>
    <w:rsid w:val="00BD5DE7"/>
    <w:rsid w:val="00BD6192"/>
    <w:rsid w:val="00BE09C5"/>
    <w:rsid w:val="00BE219C"/>
    <w:rsid w:val="00BE6BF6"/>
    <w:rsid w:val="00BF1E22"/>
    <w:rsid w:val="00BF4630"/>
    <w:rsid w:val="00BF4DD6"/>
    <w:rsid w:val="00BF58F9"/>
    <w:rsid w:val="00C048ED"/>
    <w:rsid w:val="00C13011"/>
    <w:rsid w:val="00C13FCE"/>
    <w:rsid w:val="00C16F1F"/>
    <w:rsid w:val="00C32DA2"/>
    <w:rsid w:val="00C34693"/>
    <w:rsid w:val="00C4132B"/>
    <w:rsid w:val="00C41549"/>
    <w:rsid w:val="00C438D3"/>
    <w:rsid w:val="00C45329"/>
    <w:rsid w:val="00C470A3"/>
    <w:rsid w:val="00C5036F"/>
    <w:rsid w:val="00C51B09"/>
    <w:rsid w:val="00C54DAC"/>
    <w:rsid w:val="00C64751"/>
    <w:rsid w:val="00C7181C"/>
    <w:rsid w:val="00C71BD9"/>
    <w:rsid w:val="00C74638"/>
    <w:rsid w:val="00C74EF9"/>
    <w:rsid w:val="00C754A5"/>
    <w:rsid w:val="00C76175"/>
    <w:rsid w:val="00C763B4"/>
    <w:rsid w:val="00C80E40"/>
    <w:rsid w:val="00C8247B"/>
    <w:rsid w:val="00C836BE"/>
    <w:rsid w:val="00C85231"/>
    <w:rsid w:val="00C85889"/>
    <w:rsid w:val="00C85F5B"/>
    <w:rsid w:val="00C87F9C"/>
    <w:rsid w:val="00C96E47"/>
    <w:rsid w:val="00CA05E1"/>
    <w:rsid w:val="00CA0E8F"/>
    <w:rsid w:val="00CA1491"/>
    <w:rsid w:val="00CA2E6C"/>
    <w:rsid w:val="00CA5899"/>
    <w:rsid w:val="00CB07BA"/>
    <w:rsid w:val="00CB12F1"/>
    <w:rsid w:val="00CB17E0"/>
    <w:rsid w:val="00CB36F1"/>
    <w:rsid w:val="00CB6A10"/>
    <w:rsid w:val="00CB706A"/>
    <w:rsid w:val="00CC164A"/>
    <w:rsid w:val="00CD06FD"/>
    <w:rsid w:val="00CD1CE3"/>
    <w:rsid w:val="00CD40B5"/>
    <w:rsid w:val="00CD5BA3"/>
    <w:rsid w:val="00CF068B"/>
    <w:rsid w:val="00CF41CB"/>
    <w:rsid w:val="00CF6C01"/>
    <w:rsid w:val="00D16142"/>
    <w:rsid w:val="00D23B12"/>
    <w:rsid w:val="00D35898"/>
    <w:rsid w:val="00D41066"/>
    <w:rsid w:val="00D416DE"/>
    <w:rsid w:val="00D4284C"/>
    <w:rsid w:val="00D436E6"/>
    <w:rsid w:val="00D51A27"/>
    <w:rsid w:val="00D51B5A"/>
    <w:rsid w:val="00D669C4"/>
    <w:rsid w:val="00D749DC"/>
    <w:rsid w:val="00D77D30"/>
    <w:rsid w:val="00D80AA8"/>
    <w:rsid w:val="00D81B11"/>
    <w:rsid w:val="00D90B71"/>
    <w:rsid w:val="00D91B58"/>
    <w:rsid w:val="00D92511"/>
    <w:rsid w:val="00D9379B"/>
    <w:rsid w:val="00D978D3"/>
    <w:rsid w:val="00DA09EC"/>
    <w:rsid w:val="00DA562E"/>
    <w:rsid w:val="00DA7FF8"/>
    <w:rsid w:val="00DB0C0E"/>
    <w:rsid w:val="00DB340D"/>
    <w:rsid w:val="00DC3D32"/>
    <w:rsid w:val="00DC3DC0"/>
    <w:rsid w:val="00DC586E"/>
    <w:rsid w:val="00DC68BF"/>
    <w:rsid w:val="00DD5F95"/>
    <w:rsid w:val="00DE069F"/>
    <w:rsid w:val="00DE1EB5"/>
    <w:rsid w:val="00DE21D0"/>
    <w:rsid w:val="00DE30FB"/>
    <w:rsid w:val="00DE3410"/>
    <w:rsid w:val="00DF1740"/>
    <w:rsid w:val="00DF6B07"/>
    <w:rsid w:val="00E0237A"/>
    <w:rsid w:val="00E07AF4"/>
    <w:rsid w:val="00E110AC"/>
    <w:rsid w:val="00E137C1"/>
    <w:rsid w:val="00E1646D"/>
    <w:rsid w:val="00E17664"/>
    <w:rsid w:val="00E176C7"/>
    <w:rsid w:val="00E23876"/>
    <w:rsid w:val="00E253A1"/>
    <w:rsid w:val="00E25691"/>
    <w:rsid w:val="00E27A11"/>
    <w:rsid w:val="00E365A3"/>
    <w:rsid w:val="00E4585A"/>
    <w:rsid w:val="00E45AEC"/>
    <w:rsid w:val="00E462C9"/>
    <w:rsid w:val="00E56506"/>
    <w:rsid w:val="00E60B6A"/>
    <w:rsid w:val="00E62121"/>
    <w:rsid w:val="00E6288F"/>
    <w:rsid w:val="00E639F4"/>
    <w:rsid w:val="00E64144"/>
    <w:rsid w:val="00E6506E"/>
    <w:rsid w:val="00E65B8A"/>
    <w:rsid w:val="00E70EE6"/>
    <w:rsid w:val="00E720FE"/>
    <w:rsid w:val="00E75E69"/>
    <w:rsid w:val="00E83A48"/>
    <w:rsid w:val="00E854C6"/>
    <w:rsid w:val="00E85ED2"/>
    <w:rsid w:val="00E86399"/>
    <w:rsid w:val="00E90D68"/>
    <w:rsid w:val="00E94B1A"/>
    <w:rsid w:val="00E94C56"/>
    <w:rsid w:val="00E9520E"/>
    <w:rsid w:val="00E967A9"/>
    <w:rsid w:val="00EA0344"/>
    <w:rsid w:val="00EA3200"/>
    <w:rsid w:val="00EB3CDC"/>
    <w:rsid w:val="00EB3F3D"/>
    <w:rsid w:val="00EB7003"/>
    <w:rsid w:val="00EB79A7"/>
    <w:rsid w:val="00EC2E73"/>
    <w:rsid w:val="00EC4ABF"/>
    <w:rsid w:val="00ED2140"/>
    <w:rsid w:val="00ED25D7"/>
    <w:rsid w:val="00ED4B03"/>
    <w:rsid w:val="00ED6C36"/>
    <w:rsid w:val="00EE142A"/>
    <w:rsid w:val="00EE48C5"/>
    <w:rsid w:val="00EE60B2"/>
    <w:rsid w:val="00EF5D6F"/>
    <w:rsid w:val="00F0284F"/>
    <w:rsid w:val="00F04209"/>
    <w:rsid w:val="00F10D19"/>
    <w:rsid w:val="00F115A0"/>
    <w:rsid w:val="00F11C3C"/>
    <w:rsid w:val="00F132EE"/>
    <w:rsid w:val="00F21AF4"/>
    <w:rsid w:val="00F21E15"/>
    <w:rsid w:val="00F23064"/>
    <w:rsid w:val="00F2470B"/>
    <w:rsid w:val="00F25F94"/>
    <w:rsid w:val="00F26686"/>
    <w:rsid w:val="00F27675"/>
    <w:rsid w:val="00F30A8E"/>
    <w:rsid w:val="00F33444"/>
    <w:rsid w:val="00F36215"/>
    <w:rsid w:val="00F51992"/>
    <w:rsid w:val="00F52309"/>
    <w:rsid w:val="00F54F72"/>
    <w:rsid w:val="00F557C0"/>
    <w:rsid w:val="00F5760B"/>
    <w:rsid w:val="00F57E43"/>
    <w:rsid w:val="00F61A70"/>
    <w:rsid w:val="00F61D3B"/>
    <w:rsid w:val="00F62218"/>
    <w:rsid w:val="00F6741C"/>
    <w:rsid w:val="00F70557"/>
    <w:rsid w:val="00F710E9"/>
    <w:rsid w:val="00F763C4"/>
    <w:rsid w:val="00F83B69"/>
    <w:rsid w:val="00F8741B"/>
    <w:rsid w:val="00F92FA2"/>
    <w:rsid w:val="00F935D4"/>
    <w:rsid w:val="00F94E9E"/>
    <w:rsid w:val="00F9505F"/>
    <w:rsid w:val="00F96496"/>
    <w:rsid w:val="00F97C57"/>
    <w:rsid w:val="00FA19BF"/>
    <w:rsid w:val="00FA1C88"/>
    <w:rsid w:val="00FA315E"/>
    <w:rsid w:val="00FA58A8"/>
    <w:rsid w:val="00FB5228"/>
    <w:rsid w:val="00FB7425"/>
    <w:rsid w:val="00FB7DF8"/>
    <w:rsid w:val="00FC3B6A"/>
    <w:rsid w:val="00FC3FB1"/>
    <w:rsid w:val="00FC4242"/>
    <w:rsid w:val="00FC598B"/>
    <w:rsid w:val="00FC7D4A"/>
    <w:rsid w:val="00FD1A48"/>
    <w:rsid w:val="00FD2EC7"/>
    <w:rsid w:val="00FD3E5E"/>
    <w:rsid w:val="00FD72A9"/>
    <w:rsid w:val="00FE1781"/>
    <w:rsid w:val="00FE1FFC"/>
    <w:rsid w:val="00FE76F3"/>
    <w:rsid w:val="00FF09C2"/>
    <w:rsid w:val="00FF2605"/>
    <w:rsid w:val="00FF48B5"/>
    <w:rsid w:val="01005C87"/>
    <w:rsid w:val="03117D41"/>
    <w:rsid w:val="067D1E9A"/>
    <w:rsid w:val="06F135D0"/>
    <w:rsid w:val="0F7201D4"/>
    <w:rsid w:val="11B73A2C"/>
    <w:rsid w:val="16DC7281"/>
    <w:rsid w:val="1B05342C"/>
    <w:rsid w:val="1F4A05C3"/>
    <w:rsid w:val="1FD002CE"/>
    <w:rsid w:val="208E0D8F"/>
    <w:rsid w:val="25CE77D3"/>
    <w:rsid w:val="2B5623AB"/>
    <w:rsid w:val="2BD2153F"/>
    <w:rsid w:val="312E0249"/>
    <w:rsid w:val="327702E1"/>
    <w:rsid w:val="3501786A"/>
    <w:rsid w:val="36003502"/>
    <w:rsid w:val="388702F0"/>
    <w:rsid w:val="398258A0"/>
    <w:rsid w:val="40C96469"/>
    <w:rsid w:val="437158B0"/>
    <w:rsid w:val="49C13EBA"/>
    <w:rsid w:val="4E933418"/>
    <w:rsid w:val="529602A0"/>
    <w:rsid w:val="5BDE4DDE"/>
    <w:rsid w:val="5C6160AD"/>
    <w:rsid w:val="649A7A9D"/>
    <w:rsid w:val="690A39B1"/>
    <w:rsid w:val="691A0AC3"/>
    <w:rsid w:val="6AB63450"/>
    <w:rsid w:val="6B057124"/>
    <w:rsid w:val="6D7060FC"/>
    <w:rsid w:val="70BE35FA"/>
    <w:rsid w:val="71CB6085"/>
    <w:rsid w:val="7364500B"/>
    <w:rsid w:val="73F50C4D"/>
    <w:rsid w:val="7F126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1"/>
    <w:unhideWhenUsed/>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qFormat/>
    <w:uiPriority w:val="99"/>
    <w:pPr>
      <w:spacing w:after="120"/>
    </w:pPr>
    <w:rPr>
      <w:rFonts w:ascii="Times New Roman"/>
      <w:szCs w:val="24"/>
    </w:rPr>
  </w:style>
  <w:style w:type="paragraph" w:styleId="5">
    <w:name w:val="Document Map"/>
    <w:basedOn w:val="1"/>
    <w:link w:val="22"/>
    <w:qFormat/>
    <w:uiPriority w:val="0"/>
    <w:rPr>
      <w:rFonts w:ascii="宋体" w:eastAsia="宋体"/>
      <w:sz w:val="24"/>
      <w:szCs w:val="24"/>
    </w:rPr>
  </w:style>
  <w:style w:type="paragraph" w:styleId="6">
    <w:name w:val="annotation text"/>
    <w:basedOn w:val="1"/>
    <w:link w:val="23"/>
    <w:qFormat/>
    <w:uiPriority w:val="0"/>
    <w:pPr>
      <w:jc w:val="left"/>
    </w:pPr>
  </w:style>
  <w:style w:type="paragraph" w:styleId="7">
    <w:name w:val="Body Text Indent 2"/>
    <w:basedOn w:val="1"/>
    <w:qFormat/>
    <w:uiPriority w:val="99"/>
    <w:pPr>
      <w:ind w:left="500" w:hanging="500" w:hangingChars="500"/>
    </w:pPr>
    <w:rPr>
      <w:rFonts w:ascii="Times New Roman" w:hAnsi="Times New Roman" w:eastAsia="宋体" w:cs="Times New Roman"/>
      <w:sz w:val="24"/>
      <w:szCs w:val="24"/>
    </w:rPr>
  </w:style>
  <w:style w:type="paragraph" w:styleId="8">
    <w:name w:val="Balloon Text"/>
    <w:basedOn w:val="1"/>
    <w:link w:val="24"/>
    <w:qFormat/>
    <w:uiPriority w:val="0"/>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6"/>
    <w:next w:val="6"/>
    <w:link w:val="27"/>
    <w:qFormat/>
    <w:uiPriority w:val="0"/>
    <w:rPr>
      <w:b/>
      <w:bCs/>
    </w:rPr>
  </w:style>
  <w:style w:type="paragraph" w:styleId="13">
    <w:name w:val="Body Text First Indent"/>
    <w:basedOn w:val="2"/>
    <w:link w:val="28"/>
    <w:qFormat/>
    <w:uiPriority w:val="0"/>
    <w:pPr>
      <w:ind w:firstLine="420" w:firstLineChars="100"/>
    </w:pPr>
    <w:rPr>
      <w:rFonts w:hAnsi="Times New Roman"/>
      <w:szCs w:val="22"/>
    </w:rPr>
  </w:style>
  <w:style w:type="table" w:styleId="15">
    <w:name w:val="Table Grid"/>
    <w:basedOn w:val="14"/>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character" w:customStyle="1" w:styleId="19">
    <w:name w:val="正文文本 Char"/>
    <w:basedOn w:val="16"/>
    <w:link w:val="2"/>
    <w:qFormat/>
    <w:uiPriority w:val="99"/>
    <w:rPr>
      <w:rFonts w:ascii="Times New Roman"/>
      <w:kern w:val="2"/>
      <w:sz w:val="21"/>
      <w:szCs w:val="24"/>
    </w:rPr>
  </w:style>
  <w:style w:type="character" w:customStyle="1" w:styleId="20">
    <w:name w:val="标题 2 Char"/>
    <w:basedOn w:val="16"/>
    <w:link w:val="3"/>
    <w:qFormat/>
    <w:uiPriority w:val="9"/>
    <w:rPr>
      <w:rFonts w:asciiTheme="majorHAnsi" w:hAnsiTheme="majorHAnsi" w:eastAsiaTheme="majorEastAsia" w:cstheme="majorBidi"/>
      <w:b/>
      <w:bCs/>
      <w:kern w:val="2"/>
      <w:sz w:val="32"/>
      <w:szCs w:val="32"/>
    </w:rPr>
  </w:style>
  <w:style w:type="character" w:customStyle="1" w:styleId="21">
    <w:name w:val="标题 4 Char"/>
    <w:basedOn w:val="16"/>
    <w:link w:val="4"/>
    <w:qFormat/>
    <w:uiPriority w:val="0"/>
    <w:rPr>
      <w:rFonts w:ascii="Calibri Light" w:hAnsi="Calibri Light" w:eastAsia="宋体" w:cs="Times New Roman"/>
      <w:b/>
      <w:bCs/>
      <w:kern w:val="2"/>
      <w:sz w:val="28"/>
      <w:szCs w:val="28"/>
    </w:rPr>
  </w:style>
  <w:style w:type="character" w:customStyle="1" w:styleId="22">
    <w:name w:val="文档结构图 Char"/>
    <w:basedOn w:val="16"/>
    <w:link w:val="5"/>
    <w:qFormat/>
    <w:uiPriority w:val="0"/>
    <w:rPr>
      <w:rFonts w:ascii="宋体" w:eastAsia="宋体"/>
      <w:kern w:val="2"/>
      <w:sz w:val="24"/>
      <w:szCs w:val="24"/>
    </w:rPr>
  </w:style>
  <w:style w:type="character" w:customStyle="1" w:styleId="23">
    <w:name w:val="批注文字 Char"/>
    <w:basedOn w:val="16"/>
    <w:link w:val="6"/>
    <w:qFormat/>
    <w:uiPriority w:val="0"/>
    <w:rPr>
      <w:kern w:val="2"/>
      <w:sz w:val="21"/>
      <w:szCs w:val="22"/>
    </w:rPr>
  </w:style>
  <w:style w:type="character" w:customStyle="1" w:styleId="24">
    <w:name w:val="批注框文本 Char"/>
    <w:basedOn w:val="16"/>
    <w:link w:val="8"/>
    <w:qFormat/>
    <w:uiPriority w:val="0"/>
    <w:rPr>
      <w:kern w:val="2"/>
      <w:sz w:val="18"/>
      <w:szCs w:val="18"/>
    </w:rPr>
  </w:style>
  <w:style w:type="character" w:customStyle="1" w:styleId="25">
    <w:name w:val="页脚 Char"/>
    <w:basedOn w:val="16"/>
    <w:link w:val="9"/>
    <w:qFormat/>
    <w:uiPriority w:val="99"/>
    <w:rPr>
      <w:kern w:val="2"/>
      <w:sz w:val="18"/>
      <w:szCs w:val="18"/>
    </w:rPr>
  </w:style>
  <w:style w:type="character" w:customStyle="1" w:styleId="26">
    <w:name w:val="页眉 Char"/>
    <w:basedOn w:val="16"/>
    <w:link w:val="10"/>
    <w:qFormat/>
    <w:uiPriority w:val="99"/>
    <w:rPr>
      <w:kern w:val="2"/>
      <w:sz w:val="18"/>
      <w:szCs w:val="18"/>
    </w:rPr>
  </w:style>
  <w:style w:type="character" w:customStyle="1" w:styleId="27">
    <w:name w:val="批注主题 Char"/>
    <w:basedOn w:val="23"/>
    <w:link w:val="12"/>
    <w:qFormat/>
    <w:uiPriority w:val="0"/>
    <w:rPr>
      <w:b/>
      <w:bCs/>
      <w:kern w:val="2"/>
      <w:sz w:val="21"/>
      <w:szCs w:val="22"/>
    </w:rPr>
  </w:style>
  <w:style w:type="character" w:customStyle="1" w:styleId="28">
    <w:name w:val="正文首行缩进 Char"/>
    <w:basedOn w:val="19"/>
    <w:link w:val="13"/>
    <w:qFormat/>
    <w:uiPriority w:val="0"/>
    <w:rPr>
      <w:rFonts w:ascii="Times New Roman" w:hAnsi="Times New Roman"/>
      <w:kern w:val="2"/>
      <w:sz w:val="21"/>
      <w:szCs w:val="22"/>
    </w:rPr>
  </w:style>
  <w:style w:type="paragraph" w:customStyle="1" w:styleId="29">
    <w:name w:val="U_正文2"/>
    <w:basedOn w:val="1"/>
    <w:link w:val="30"/>
    <w:qFormat/>
    <w:uiPriority w:val="99"/>
    <w:pPr>
      <w:spacing w:beforeLines="10" w:afterLines="10" w:line="300" w:lineRule="auto"/>
    </w:pPr>
    <w:rPr>
      <w:sz w:val="24"/>
      <w:szCs w:val="20"/>
    </w:rPr>
  </w:style>
  <w:style w:type="character" w:customStyle="1" w:styleId="30">
    <w:name w:val="U_正文2 Char"/>
    <w:link w:val="29"/>
    <w:qFormat/>
    <w:locked/>
    <w:uiPriority w:val="99"/>
    <w:rPr>
      <w:kern w:val="2"/>
      <w:sz w:val="24"/>
    </w:rPr>
  </w:style>
  <w:style w:type="paragraph" w:customStyle="1" w:styleId="31">
    <w:name w:val="列出段落1"/>
    <w:basedOn w:val="1"/>
    <w:qFormat/>
    <w:uiPriority w:val="34"/>
    <w:pPr>
      <w:ind w:firstLine="420" w:firstLineChars="200"/>
    </w:pPr>
  </w:style>
  <w:style w:type="paragraph" w:styleId="32">
    <w:name w:val="List Paragraph"/>
    <w:basedOn w:val="1"/>
    <w:qFormat/>
    <w:uiPriority w:val="34"/>
    <w:pPr>
      <w:ind w:firstLine="420" w:firstLineChars="200"/>
    </w:pPr>
  </w:style>
  <w:style w:type="character" w:customStyle="1" w:styleId="33">
    <w:name w:val="hover38"/>
    <w:qFormat/>
    <w:uiPriority w:val="0"/>
    <w:rPr>
      <w:rFonts w:cs="Times New Roman"/>
      <w:color w:val="FF6600"/>
      <w:u w:val="single"/>
    </w:rPr>
  </w:style>
  <w:style w:type="paragraph" w:customStyle="1" w:styleId="34">
    <w:name w:val="中等深浅网格 1 - 强调文字颜色 21"/>
    <w:basedOn w:val="1"/>
    <w:qFormat/>
    <w:uiPriority w:val="34"/>
    <w:pPr>
      <w:ind w:firstLine="420" w:firstLineChars="200"/>
    </w:pPr>
    <w:rPr>
      <w:rFonts w:ascii="Times New Roman" w:hAnsi="Times New Roman" w:eastAsia="宋体" w:cs="Times New Roman"/>
      <w:szCs w:val="24"/>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6">
    <w:name w:val="_Style 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315ED-F157-47E6-9672-7D8D94425A2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765</Words>
  <Characters>4363</Characters>
  <Lines>36</Lines>
  <Paragraphs>10</Paragraphs>
  <TotalTime>0</TotalTime>
  <ScaleCrop>false</ScaleCrop>
  <LinksUpToDate>false</LinksUpToDate>
  <CharactersWithSpaces>5118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2021-05-20T09:27:00Z</dcterms:created>
  <dc:creator>苟睿</dc:creator>
  <cp:lastModifiedBy>T</cp:lastModifiedBy>
  <cp:lastPrinted>2021-11-18T09:27:00Z</cp:lastPrinted>
  <dcterms:modified xsi:type="dcterms:W3CDTF">2021-11-25T02:43:27Z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ED4DFAA875BD41C5BDF5B80E88A01DD1</vt:lpwstr>
  </property>
</Properties>
</file>